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0D464F" w14:textId="030D371B" w:rsidR="0003295F" w:rsidRPr="00DE3FC8" w:rsidRDefault="0003295F" w:rsidP="0003295F">
      <w:pPr>
        <w:pStyle w:val="3GPPHeader"/>
        <w:spacing w:after="60"/>
        <w:rPr>
          <w:sz w:val="32"/>
          <w:szCs w:val="32"/>
          <w:highlight w:val="yellow"/>
          <w:lang w:val="en-US"/>
        </w:rPr>
      </w:pPr>
      <w:r w:rsidRPr="00DE3FC8">
        <w:rPr>
          <w:lang w:val="en-US"/>
        </w:rPr>
        <w:t>3GPP TSG-RAN WG2 #1</w:t>
      </w:r>
      <w:r>
        <w:rPr>
          <w:lang w:val="en-US"/>
        </w:rPr>
        <w:t>23bis</w:t>
      </w:r>
      <w:r w:rsidRPr="00DE3FC8">
        <w:rPr>
          <w:lang w:val="en-US"/>
        </w:rPr>
        <w:tab/>
      </w:r>
      <w:r w:rsidR="00CA3A30" w:rsidRPr="00CA3A30">
        <w:rPr>
          <w:sz w:val="28"/>
          <w:szCs w:val="22"/>
        </w:rPr>
        <w:t>R2-2310134</w:t>
      </w:r>
    </w:p>
    <w:p w14:paraId="224EF40E" w14:textId="3B1C0A7D" w:rsidR="0003295F" w:rsidRDefault="0003295F" w:rsidP="0003295F">
      <w:pPr>
        <w:pStyle w:val="CRCoverPage"/>
        <w:outlineLvl w:val="0"/>
        <w:rPr>
          <w:b/>
          <w:noProof/>
          <w:sz w:val="24"/>
        </w:rPr>
      </w:pPr>
      <w:r>
        <w:rPr>
          <w:b/>
          <w:noProof/>
          <w:sz w:val="24"/>
        </w:rPr>
        <w:t xml:space="preserve">Xiamen, China, 9 – 13 Oct 2023                            </w:t>
      </w:r>
    </w:p>
    <w:p w14:paraId="1976CB2B" w14:textId="77777777" w:rsidR="0083572C" w:rsidRDefault="0083572C" w:rsidP="00574EAE">
      <w:pPr>
        <w:pStyle w:val="3GPPHeader"/>
        <w:rPr>
          <w:sz w:val="22"/>
          <w:szCs w:val="22"/>
          <w:lang w:val="en-US"/>
        </w:rPr>
      </w:pPr>
    </w:p>
    <w:p w14:paraId="7F4474A6" w14:textId="575F3986" w:rsidR="00FD0401" w:rsidRDefault="00E90E49" w:rsidP="00F64C2B">
      <w:pPr>
        <w:pStyle w:val="3GPPHeader"/>
        <w:rPr>
          <w:sz w:val="22"/>
          <w:szCs w:val="22"/>
          <w:lang w:val="en-US"/>
        </w:rPr>
      </w:pPr>
      <w:r w:rsidRPr="008F4687">
        <w:rPr>
          <w:sz w:val="22"/>
          <w:szCs w:val="22"/>
          <w:lang w:val="en-US"/>
        </w:rPr>
        <w:t>Agenda Item:</w:t>
      </w:r>
      <w:r w:rsidRPr="008F4687">
        <w:rPr>
          <w:sz w:val="22"/>
          <w:szCs w:val="22"/>
          <w:lang w:val="en-US"/>
        </w:rPr>
        <w:tab/>
      </w:r>
      <w:r w:rsidR="00761DF3">
        <w:rPr>
          <w:sz w:val="22"/>
          <w:szCs w:val="22"/>
          <w:lang w:val="en-US"/>
        </w:rPr>
        <w:t>7.25.1</w:t>
      </w:r>
    </w:p>
    <w:p w14:paraId="4415146A" w14:textId="0D26F37E"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BCF734" w14:textId="2F24E256" w:rsidR="00E90E49" w:rsidRPr="00CE0424" w:rsidRDefault="003D3C45" w:rsidP="00311702">
      <w:pPr>
        <w:pStyle w:val="3GPPHeader"/>
        <w:rPr>
          <w:sz w:val="22"/>
          <w:szCs w:val="22"/>
        </w:rPr>
      </w:pPr>
      <w:r>
        <w:rPr>
          <w:sz w:val="22"/>
          <w:szCs w:val="22"/>
        </w:rPr>
        <w:t>Title:</w:t>
      </w:r>
      <w:r w:rsidR="00E90E49" w:rsidRPr="00CE0424">
        <w:rPr>
          <w:sz w:val="22"/>
          <w:szCs w:val="22"/>
        </w:rPr>
        <w:tab/>
      </w:r>
      <w:r w:rsidR="007D12DF">
        <w:rPr>
          <w:sz w:val="22"/>
          <w:szCs w:val="22"/>
        </w:rPr>
        <w:t>Discussion on MAC-CE based indication for Cross-RRH TCI state switch</w:t>
      </w:r>
    </w:p>
    <w:p w14:paraId="276477C9" w14:textId="77777777" w:rsidR="00E90E49" w:rsidRPr="006C3694" w:rsidRDefault="00E90E49" w:rsidP="00D546FF">
      <w:pPr>
        <w:pStyle w:val="3GPPHeader"/>
        <w:rPr>
          <w:sz w:val="22"/>
          <w:szCs w:val="22"/>
          <w:lang w:val="en-US"/>
        </w:rPr>
      </w:pPr>
      <w:r w:rsidRPr="00CE0424">
        <w:rPr>
          <w:sz w:val="22"/>
          <w:szCs w:val="22"/>
        </w:rPr>
        <w:t>Document for:</w:t>
      </w:r>
      <w:r w:rsidRPr="00CE0424">
        <w:rPr>
          <w:sz w:val="22"/>
          <w:szCs w:val="22"/>
        </w:rPr>
        <w:tab/>
      </w:r>
      <w:r w:rsidRPr="00236CDA">
        <w:rPr>
          <w:sz w:val="22"/>
          <w:szCs w:val="22"/>
        </w:rPr>
        <w:t>Discussion, Decision</w:t>
      </w:r>
    </w:p>
    <w:p w14:paraId="38208C9A" w14:textId="77777777" w:rsidR="00E90E49" w:rsidRPr="00CE0424" w:rsidRDefault="00230D18" w:rsidP="00CE0424">
      <w:pPr>
        <w:pStyle w:val="Heading1"/>
      </w:pPr>
      <w:r>
        <w:t>1</w:t>
      </w:r>
      <w:r>
        <w:tab/>
      </w:r>
      <w:r w:rsidR="00E90E49" w:rsidRPr="00CE0424">
        <w:t>Introduction</w:t>
      </w:r>
    </w:p>
    <w:p w14:paraId="1C5C4EA2" w14:textId="77777777" w:rsidR="00DA7AD7" w:rsidRPr="00DA7AD7" w:rsidRDefault="00DA7AD7" w:rsidP="00DA7AD7">
      <w:pPr>
        <w:rPr>
          <w:rFonts w:ascii="Arial" w:hAnsi="Arial" w:cs="Arial"/>
        </w:rPr>
      </w:pPr>
      <w:r w:rsidRPr="00DA7AD7">
        <w:rPr>
          <w:rFonts w:ascii="Arial" w:hAnsi="Arial" w:cs="Arial"/>
        </w:rPr>
        <w:t xml:space="preserve">RAN WG4 is working on the Release 18 NR_HST_FR2_enh WI on enhanced support for HST scenario in FR2. One of the objectives of the Release 18 WI [WID, RP-220985] is to </w:t>
      </w:r>
    </w:p>
    <w:p w14:paraId="1C417006" w14:textId="77777777" w:rsidR="00DA7AD7" w:rsidRPr="00DA7AD7" w:rsidRDefault="00DA7AD7" w:rsidP="005E5225">
      <w:pPr>
        <w:pStyle w:val="ListParagraph"/>
        <w:numPr>
          <w:ilvl w:val="0"/>
          <w:numId w:val="16"/>
        </w:numPr>
        <w:contextualSpacing/>
        <w:rPr>
          <w:rFonts w:ascii="Arial" w:hAnsi="Arial" w:cs="Arial"/>
          <w:sz w:val="20"/>
          <w:szCs w:val="20"/>
        </w:rPr>
      </w:pPr>
      <w:r w:rsidRPr="00DA7AD7">
        <w:rPr>
          <w:rFonts w:ascii="Arial" w:hAnsi="Arial" w:cs="Arial"/>
          <w:sz w:val="20"/>
          <w:szCs w:val="20"/>
        </w:rPr>
        <w:t xml:space="preserve">Specify UL timing adjustment solution, including explicit NW signalling assistance, for FR2 HST scenario with large UL/DL propagation delay difference from different </w:t>
      </w:r>
      <w:proofErr w:type="spellStart"/>
      <w:r w:rsidRPr="00DA7AD7">
        <w:rPr>
          <w:rFonts w:ascii="Arial" w:hAnsi="Arial" w:cs="Arial"/>
          <w:sz w:val="20"/>
          <w:szCs w:val="20"/>
        </w:rPr>
        <w:t>RRHs</w:t>
      </w:r>
      <w:proofErr w:type="spellEnd"/>
      <w:r w:rsidRPr="00DA7AD7">
        <w:rPr>
          <w:rFonts w:ascii="Arial" w:hAnsi="Arial" w:cs="Arial"/>
          <w:sz w:val="20"/>
          <w:szCs w:val="20"/>
        </w:rPr>
        <w:t>/</w:t>
      </w:r>
      <w:proofErr w:type="spellStart"/>
      <w:r w:rsidRPr="00DA7AD7">
        <w:rPr>
          <w:rFonts w:ascii="Arial" w:hAnsi="Arial" w:cs="Arial"/>
          <w:sz w:val="20"/>
          <w:szCs w:val="20"/>
        </w:rPr>
        <w:t>TRPs</w:t>
      </w:r>
      <w:proofErr w:type="spellEnd"/>
      <w:r w:rsidRPr="00DA7AD7">
        <w:rPr>
          <w:rFonts w:ascii="Arial" w:hAnsi="Arial" w:cs="Arial"/>
          <w:sz w:val="20"/>
          <w:szCs w:val="20"/>
        </w:rPr>
        <w:t xml:space="preserve"> to UE [RAN4, RAN2].</w:t>
      </w:r>
    </w:p>
    <w:p w14:paraId="0F8FD7F3" w14:textId="442028FD" w:rsidR="00DA7AD7" w:rsidRDefault="00DA7AD7" w:rsidP="001E7675">
      <w:pPr>
        <w:spacing w:before="60" w:after="60"/>
        <w:textAlignment w:val="baseline"/>
        <w:rPr>
          <w:rFonts w:ascii="Arial" w:hAnsi="Arial" w:cs="Arial"/>
          <w:bCs/>
        </w:rPr>
      </w:pPr>
      <w:r>
        <w:rPr>
          <w:rFonts w:ascii="Arial" w:hAnsi="Arial" w:cs="Arial"/>
          <w:bCs/>
        </w:rPr>
        <w:t xml:space="preserve">In the recent RAN4 meeting, RAN4 has made the below </w:t>
      </w:r>
      <w:proofErr w:type="gramStart"/>
      <w:r>
        <w:rPr>
          <w:rFonts w:ascii="Arial" w:hAnsi="Arial" w:cs="Arial"/>
          <w:bCs/>
        </w:rPr>
        <w:t>agreement</w:t>
      </w:r>
      <w:proofErr w:type="gramEnd"/>
    </w:p>
    <w:p w14:paraId="0F70DD67" w14:textId="77777777" w:rsidR="00DA7AD7" w:rsidRPr="00DA7AD7" w:rsidRDefault="00DA7AD7" w:rsidP="005E5225">
      <w:pPr>
        <w:pStyle w:val="ListParagraph"/>
        <w:numPr>
          <w:ilvl w:val="0"/>
          <w:numId w:val="15"/>
        </w:numPr>
        <w:contextualSpacing/>
        <w:rPr>
          <w:rFonts w:ascii="Arial" w:hAnsi="Arial" w:cs="Arial"/>
          <w:sz w:val="20"/>
          <w:szCs w:val="20"/>
        </w:rPr>
      </w:pPr>
      <w:r w:rsidRPr="00DA7AD7">
        <w:rPr>
          <w:rFonts w:ascii="Arial" w:hAnsi="Arial" w:cs="Arial"/>
          <w:sz w:val="20"/>
          <w:szCs w:val="20"/>
        </w:rPr>
        <w:t xml:space="preserve">Introduce MAC-CE based solution with 1bit indication to inform UE on the TCI state switch across </w:t>
      </w:r>
      <w:proofErr w:type="spellStart"/>
      <w:r w:rsidRPr="00DA7AD7">
        <w:rPr>
          <w:rFonts w:ascii="Arial" w:hAnsi="Arial" w:cs="Arial"/>
          <w:sz w:val="20"/>
          <w:szCs w:val="20"/>
        </w:rPr>
        <w:t>RRHs</w:t>
      </w:r>
      <w:proofErr w:type="spellEnd"/>
    </w:p>
    <w:p w14:paraId="254B1360" w14:textId="3EC89FCD" w:rsidR="00AF03BD" w:rsidRPr="00AF03BD" w:rsidRDefault="00A72A38" w:rsidP="00A269BA">
      <w:pPr>
        <w:spacing w:before="60" w:after="60"/>
        <w:textAlignment w:val="baseline"/>
        <w:rPr>
          <w:rFonts w:ascii="Arial" w:hAnsi="Arial" w:cs="Arial"/>
          <w:lang w:val="en-US"/>
        </w:rPr>
      </w:pPr>
      <w:r>
        <w:rPr>
          <w:rFonts w:ascii="Arial" w:hAnsi="Arial" w:cs="Arial"/>
          <w:bCs/>
        </w:rPr>
        <w:t xml:space="preserve">       </w:t>
      </w:r>
    </w:p>
    <w:p w14:paraId="5858C0D0" w14:textId="76995587" w:rsidR="004000E8" w:rsidRDefault="00230D18" w:rsidP="00CE0424">
      <w:pPr>
        <w:pStyle w:val="Heading1"/>
      </w:pPr>
      <w:bookmarkStart w:id="0" w:name="_Ref178064866"/>
      <w:r>
        <w:t>2</w:t>
      </w:r>
      <w:r>
        <w:tab/>
      </w:r>
      <w:r w:rsidR="004000E8" w:rsidRPr="00CE0424">
        <w:t>Discussion</w:t>
      </w:r>
      <w:bookmarkEnd w:id="0"/>
    </w:p>
    <w:p w14:paraId="18AA01D8" w14:textId="77777777" w:rsidR="006D078A" w:rsidRDefault="00E54452" w:rsidP="00E54452">
      <w:pPr>
        <w:pStyle w:val="Heading2"/>
        <w:rPr>
          <w:lang w:val="en-US" w:eastAsia="zh-CN"/>
        </w:rPr>
      </w:pPr>
      <w:r>
        <w:t xml:space="preserve">2.1 </w:t>
      </w:r>
      <w:r w:rsidR="006D078A">
        <w:rPr>
          <w:rFonts w:hint="eastAsia"/>
          <w:lang w:eastAsia="zh-CN"/>
        </w:rPr>
        <w:t>Back</w:t>
      </w:r>
      <w:r w:rsidR="006D078A">
        <w:rPr>
          <w:lang w:val="en-US" w:eastAsia="zh-CN"/>
        </w:rPr>
        <w:t>ground</w:t>
      </w:r>
    </w:p>
    <w:p w14:paraId="654F8385" w14:textId="3F573C73" w:rsidR="00E54452" w:rsidRDefault="00350569" w:rsidP="00350569">
      <w:pPr>
        <w:pStyle w:val="Heading3"/>
      </w:pPr>
      <w:r>
        <w:t>2.1.1</w:t>
      </w:r>
      <w:r w:rsidR="00E54452">
        <w:t>RAN4 LS</w:t>
      </w:r>
      <w:r>
        <w:t xml:space="preserve"> </w:t>
      </w:r>
      <w:r w:rsidRPr="00DA7AD7">
        <w:rPr>
          <w:rFonts w:cs="Arial"/>
        </w:rPr>
        <w:t>R4-2306399</w:t>
      </w:r>
    </w:p>
    <w:p w14:paraId="211D9C82" w14:textId="22402720" w:rsidR="005727D4" w:rsidRPr="00DA7AD7" w:rsidRDefault="005727D4" w:rsidP="005727D4">
      <w:pPr>
        <w:rPr>
          <w:rFonts w:ascii="Arial" w:hAnsi="Arial" w:cs="Arial"/>
        </w:rPr>
      </w:pPr>
      <w:r w:rsidRPr="00DA7AD7">
        <w:rPr>
          <w:rFonts w:ascii="Arial" w:hAnsi="Arial" w:cs="Arial"/>
        </w:rPr>
        <w:t xml:space="preserve">In the RAN4 LS </w:t>
      </w:r>
      <w:r w:rsidR="00DA7AD7" w:rsidRPr="00DA7AD7">
        <w:rPr>
          <w:rFonts w:ascii="Arial" w:hAnsi="Arial" w:cs="Arial"/>
        </w:rPr>
        <w:t>R4-2306399</w:t>
      </w:r>
      <w:r w:rsidR="00DA7AD7" w:rsidRPr="00DA7AD7">
        <w:rPr>
          <w:rFonts w:ascii="Arial" w:hAnsi="Arial" w:cs="Arial"/>
          <w:lang w:val="en-US"/>
        </w:rPr>
        <w:t xml:space="preserve">, </w:t>
      </w:r>
      <w:r w:rsidRPr="00DA7AD7">
        <w:rPr>
          <w:rFonts w:ascii="Arial" w:hAnsi="Arial" w:cs="Arial"/>
        </w:rPr>
        <w:t xml:space="preserve">RAN WG4 has introduced the support for </w:t>
      </w:r>
      <w:proofErr w:type="gramStart"/>
      <w:r w:rsidRPr="00DA7AD7">
        <w:rPr>
          <w:rFonts w:ascii="Arial" w:hAnsi="Arial" w:cs="Arial"/>
        </w:rPr>
        <w:t>High Speed</w:t>
      </w:r>
      <w:proofErr w:type="gramEnd"/>
      <w:r w:rsidRPr="00DA7AD7">
        <w:rPr>
          <w:rFonts w:ascii="Arial" w:hAnsi="Arial" w:cs="Arial"/>
        </w:rPr>
        <w:t xml:space="preserve"> Train (HST) scenarios in NR Frequency Range (FR2) in Release 17 NR_HST_FR2 WI.</w:t>
      </w:r>
    </w:p>
    <w:p w14:paraId="0809F30F" w14:textId="77777777" w:rsidR="005727D4" w:rsidRPr="00DA7AD7" w:rsidRDefault="005727D4" w:rsidP="005727D4">
      <w:pPr>
        <w:rPr>
          <w:rFonts w:ascii="Arial" w:hAnsi="Arial" w:cs="Arial"/>
        </w:rPr>
      </w:pPr>
      <w:r w:rsidRPr="00DA7AD7">
        <w:rPr>
          <w:rFonts w:ascii="Arial" w:hAnsi="Arial" w:cs="Arial"/>
        </w:rPr>
        <w:t xml:space="preserve">As a </w:t>
      </w:r>
      <w:proofErr w:type="gramStart"/>
      <w:r w:rsidRPr="00DA7AD7">
        <w:rPr>
          <w:rFonts w:ascii="Arial" w:hAnsi="Arial" w:cs="Arial"/>
        </w:rPr>
        <w:t>result</w:t>
      </w:r>
      <w:proofErr w:type="gramEnd"/>
      <w:r w:rsidRPr="00DA7AD7">
        <w:rPr>
          <w:rFonts w:ascii="Arial" w:hAnsi="Arial" w:cs="Arial"/>
        </w:rPr>
        <w:t xml:space="preserve"> Release 17 discussion, a RAN4 requirement on One shot large UL timing adjustment for FR2 Power Class 6 UE was introduced in Clause 7.1.2.3 of TS 38.133.</w:t>
      </w:r>
    </w:p>
    <w:p w14:paraId="00BE3309" w14:textId="77777777" w:rsidR="005727D4" w:rsidRPr="00DA7AD7" w:rsidRDefault="005727D4" w:rsidP="005727D4">
      <w:pPr>
        <w:rPr>
          <w:rFonts w:ascii="Arial" w:hAnsi="Arial" w:cs="Arial"/>
        </w:rPr>
      </w:pPr>
    </w:p>
    <w:p w14:paraId="1BB896AC" w14:textId="77777777" w:rsidR="005727D4" w:rsidRPr="00DA7AD7" w:rsidRDefault="005727D4" w:rsidP="005727D4">
      <w:pPr>
        <w:rPr>
          <w:rFonts w:ascii="Arial" w:hAnsi="Arial" w:cs="Arial"/>
        </w:rPr>
      </w:pPr>
      <w:r w:rsidRPr="00DA7AD7">
        <w:rPr>
          <w:rFonts w:ascii="Arial" w:hAnsi="Arial" w:cs="Arial"/>
        </w:rPr>
        <w:t xml:space="preserve">RAN WG4 is working on the Release 18 NR_HST_FR2_enh WI on enhanced support for HST scenario in FR2. One of the objectives of the Release 18 WI [WID, RP-220985] is to </w:t>
      </w:r>
    </w:p>
    <w:p w14:paraId="1378F305" w14:textId="77777777" w:rsidR="005727D4" w:rsidRPr="00DA7AD7" w:rsidRDefault="005727D4" w:rsidP="005E5225">
      <w:pPr>
        <w:pStyle w:val="ListParagraph"/>
        <w:numPr>
          <w:ilvl w:val="0"/>
          <w:numId w:val="16"/>
        </w:numPr>
        <w:contextualSpacing/>
        <w:rPr>
          <w:rFonts w:ascii="Arial" w:hAnsi="Arial" w:cs="Arial"/>
          <w:sz w:val="20"/>
          <w:szCs w:val="20"/>
        </w:rPr>
      </w:pPr>
      <w:r w:rsidRPr="00DA7AD7">
        <w:rPr>
          <w:rFonts w:ascii="Arial" w:hAnsi="Arial" w:cs="Arial"/>
          <w:sz w:val="20"/>
          <w:szCs w:val="20"/>
        </w:rPr>
        <w:t xml:space="preserve">Specify UL timing adjustment solution, including explicit NW signalling assistance, for FR2 HST scenario with large UL/DL propagation delay difference from different </w:t>
      </w:r>
      <w:proofErr w:type="spellStart"/>
      <w:r w:rsidRPr="00DA7AD7">
        <w:rPr>
          <w:rFonts w:ascii="Arial" w:hAnsi="Arial" w:cs="Arial"/>
          <w:sz w:val="20"/>
          <w:szCs w:val="20"/>
        </w:rPr>
        <w:t>RRHs</w:t>
      </w:r>
      <w:proofErr w:type="spellEnd"/>
      <w:r w:rsidRPr="00DA7AD7">
        <w:rPr>
          <w:rFonts w:ascii="Arial" w:hAnsi="Arial" w:cs="Arial"/>
          <w:sz w:val="20"/>
          <w:szCs w:val="20"/>
        </w:rPr>
        <w:t>/</w:t>
      </w:r>
      <w:proofErr w:type="spellStart"/>
      <w:r w:rsidRPr="00DA7AD7">
        <w:rPr>
          <w:rFonts w:ascii="Arial" w:hAnsi="Arial" w:cs="Arial"/>
          <w:sz w:val="20"/>
          <w:szCs w:val="20"/>
        </w:rPr>
        <w:t>TRPs</w:t>
      </w:r>
      <w:proofErr w:type="spellEnd"/>
      <w:r w:rsidRPr="00DA7AD7">
        <w:rPr>
          <w:rFonts w:ascii="Arial" w:hAnsi="Arial" w:cs="Arial"/>
          <w:sz w:val="20"/>
          <w:szCs w:val="20"/>
        </w:rPr>
        <w:t xml:space="preserve"> to UE [RAN4, RAN2].</w:t>
      </w:r>
    </w:p>
    <w:p w14:paraId="220FBE14" w14:textId="77777777" w:rsidR="005727D4" w:rsidRPr="00DA7AD7" w:rsidRDefault="005727D4" w:rsidP="005727D4">
      <w:pPr>
        <w:rPr>
          <w:rFonts w:ascii="Arial" w:hAnsi="Arial" w:cs="Arial"/>
        </w:rPr>
      </w:pPr>
      <w:r w:rsidRPr="00DA7AD7">
        <w:rPr>
          <w:rFonts w:ascii="Arial" w:hAnsi="Arial" w:cs="Arial"/>
        </w:rPr>
        <w:t>RAN4 has concluded that NW signalling assistance is needed to indicate when the UE shall apply one-shot large uplink timing adjustment at TCI state switch. The following was agreed at RAN4#106bis-e:</w:t>
      </w:r>
    </w:p>
    <w:p w14:paraId="50FBCA63" w14:textId="77777777" w:rsidR="005727D4" w:rsidRPr="00DA7AD7" w:rsidRDefault="005727D4" w:rsidP="005E5225">
      <w:pPr>
        <w:pStyle w:val="ListParagraph"/>
        <w:numPr>
          <w:ilvl w:val="0"/>
          <w:numId w:val="15"/>
        </w:numPr>
        <w:contextualSpacing/>
        <w:rPr>
          <w:rFonts w:ascii="Arial" w:hAnsi="Arial" w:cs="Arial"/>
          <w:sz w:val="20"/>
          <w:szCs w:val="20"/>
        </w:rPr>
      </w:pPr>
      <w:r w:rsidRPr="00DA7AD7">
        <w:rPr>
          <w:rFonts w:ascii="Arial" w:hAnsi="Arial" w:cs="Arial"/>
          <w:sz w:val="20"/>
          <w:szCs w:val="20"/>
        </w:rPr>
        <w:t xml:space="preserve">Introduce MAC-CE based solution with 1bit indication to inform UE on the TCI state switch across </w:t>
      </w:r>
      <w:proofErr w:type="spellStart"/>
      <w:r w:rsidRPr="00DA7AD7">
        <w:rPr>
          <w:rFonts w:ascii="Arial" w:hAnsi="Arial" w:cs="Arial"/>
          <w:sz w:val="20"/>
          <w:szCs w:val="20"/>
        </w:rPr>
        <w:t>RRHs</w:t>
      </w:r>
      <w:proofErr w:type="spellEnd"/>
    </w:p>
    <w:p w14:paraId="6690143D" w14:textId="77777777" w:rsidR="005727D4" w:rsidRPr="00DA7AD7" w:rsidRDefault="005727D4" w:rsidP="005727D4">
      <w:pPr>
        <w:rPr>
          <w:rFonts w:ascii="Arial" w:hAnsi="Arial" w:cs="Arial"/>
        </w:rPr>
      </w:pPr>
    </w:p>
    <w:p w14:paraId="40654944" w14:textId="77777777" w:rsidR="005727D4" w:rsidRPr="00DA7AD7" w:rsidRDefault="005727D4" w:rsidP="005727D4">
      <w:pPr>
        <w:rPr>
          <w:rFonts w:ascii="Arial" w:hAnsi="Arial" w:cs="Arial"/>
        </w:rPr>
      </w:pPr>
      <w:r w:rsidRPr="00DA7AD7">
        <w:rPr>
          <w:rFonts w:ascii="Arial" w:hAnsi="Arial" w:cs="Arial"/>
          <w:b/>
        </w:rPr>
        <w:lastRenderedPageBreak/>
        <w:t>Action 1</w:t>
      </w:r>
      <w:r w:rsidRPr="00DA7AD7">
        <w:rPr>
          <w:rFonts w:ascii="Arial" w:hAnsi="Arial" w:cs="Arial"/>
        </w:rPr>
        <w:t>: RAN4 respectfully asks RAN2 to introduce MAC-CE 1bit indication to inform UE on the TCI state switch across non-collocated RRHs.</w:t>
      </w:r>
    </w:p>
    <w:p w14:paraId="7FF5017D" w14:textId="5CDB6D2B" w:rsidR="00350569" w:rsidRDefault="00350569" w:rsidP="00350569">
      <w:pPr>
        <w:pStyle w:val="Heading3"/>
        <w:rPr>
          <w:rFonts w:cs="Arial"/>
          <w:szCs w:val="28"/>
        </w:rPr>
      </w:pPr>
      <w:r>
        <w:t>2.1.</w:t>
      </w:r>
      <w:r w:rsidR="00FA5F69">
        <w:t xml:space="preserve">2 </w:t>
      </w:r>
      <w:r>
        <w:t>RAN</w:t>
      </w:r>
      <w:r w:rsidR="00E03909">
        <w:t>2</w:t>
      </w:r>
      <w:r>
        <w:t xml:space="preserve"> LS</w:t>
      </w:r>
      <w:r w:rsidR="00E03909">
        <w:t xml:space="preserve"> response</w:t>
      </w:r>
      <w:r>
        <w:t xml:space="preserve"> </w:t>
      </w:r>
      <w:r w:rsidR="00AB7583" w:rsidRPr="00D45052">
        <w:rPr>
          <w:rFonts w:cs="Arial"/>
          <w:szCs w:val="28"/>
        </w:rPr>
        <w:t>R2-2306865</w:t>
      </w:r>
    </w:p>
    <w:p w14:paraId="0823A97A" w14:textId="77777777" w:rsidR="00AB7583" w:rsidRPr="00D45052" w:rsidRDefault="00AB7583" w:rsidP="00AB7583">
      <w:pPr>
        <w:pStyle w:val="Header"/>
        <w:spacing w:after="120"/>
        <w:rPr>
          <w:rFonts w:cs="Arial"/>
          <w:b w:val="0"/>
          <w:bCs/>
          <w:sz w:val="20"/>
          <w:lang w:val="en-US"/>
        </w:rPr>
      </w:pPr>
      <w:r w:rsidRPr="00D45052">
        <w:rPr>
          <w:rFonts w:cs="Arial"/>
          <w:b w:val="0"/>
          <w:bCs/>
          <w:sz w:val="20"/>
          <w:lang w:val="en-US"/>
        </w:rPr>
        <w:t>RAN2 discussed the RAN4 LS (R4-2306399) on MAC-CE based indication for cross-RRH TCI state switch. RAN2 agreed that It is feasible to specify requested MAC CE. But before progressing with the CRs RAN2 would like to understand and ask for few clarifications.</w:t>
      </w:r>
    </w:p>
    <w:p w14:paraId="5B2964B1" w14:textId="77777777" w:rsidR="00AB7583" w:rsidRPr="00AB7583" w:rsidRDefault="00AB7583" w:rsidP="00AB7583">
      <w:pPr>
        <w:snapToGrid w:val="0"/>
        <w:spacing w:before="120" w:after="120"/>
        <w:jc w:val="both"/>
        <w:rPr>
          <w:rFonts w:ascii="Arial" w:hAnsi="Arial" w:cs="Arial"/>
          <w:bCs/>
          <w:lang w:val="en-US" w:eastAsia="zh-CN"/>
        </w:rPr>
      </w:pPr>
      <w:r w:rsidRPr="00AB7583">
        <w:rPr>
          <w:rFonts w:ascii="Arial" w:hAnsi="Arial" w:cs="Arial"/>
          <w:bCs/>
          <w:lang w:val="en-US" w:eastAsia="zh-CN"/>
        </w:rPr>
        <w:t>Therefore, RAN2 would like to seek RAN4’s input for the below questions:</w:t>
      </w:r>
    </w:p>
    <w:p w14:paraId="5E08BD0E" w14:textId="77777777" w:rsidR="00AB7583" w:rsidRPr="00AB7583" w:rsidRDefault="00AB7583" w:rsidP="00AB7583">
      <w:pPr>
        <w:pStyle w:val="ListParagraph"/>
        <w:numPr>
          <w:ilvl w:val="0"/>
          <w:numId w:val="18"/>
        </w:numPr>
        <w:overflowPunct/>
        <w:snapToGrid w:val="0"/>
        <w:spacing w:before="120" w:beforeAutospacing="1" w:after="120" w:line="259" w:lineRule="auto"/>
        <w:jc w:val="both"/>
        <w:textAlignment w:val="auto"/>
        <w:rPr>
          <w:rFonts w:ascii="Arial" w:hAnsi="Arial" w:cs="Arial"/>
          <w:bCs/>
          <w:sz w:val="20"/>
          <w:szCs w:val="20"/>
          <w:lang w:eastAsia="zh-CN"/>
        </w:rPr>
      </w:pPr>
      <w:r w:rsidRPr="00AB7583">
        <w:rPr>
          <w:rFonts w:ascii="Arial" w:hAnsi="Arial" w:cs="Arial"/>
          <w:bCs/>
          <w:sz w:val="20"/>
          <w:szCs w:val="20"/>
          <w:lang w:eastAsia="zh-CN"/>
        </w:rPr>
        <w:t xml:space="preserve">Question 1: </w:t>
      </w:r>
      <w:r w:rsidRPr="00AB7583">
        <w:rPr>
          <w:rFonts w:ascii="Arial" w:hAnsi="Arial" w:cs="Arial"/>
          <w:bCs/>
          <w:sz w:val="20"/>
          <w:szCs w:val="20"/>
          <w:lang w:val="en-GB" w:eastAsia="zh-CN"/>
        </w:rPr>
        <w:t>Is it correct RAN2 understanding</w:t>
      </w:r>
      <w:r w:rsidRPr="00AB7583">
        <w:rPr>
          <w:rFonts w:ascii="Arial" w:hAnsi="Arial" w:cs="Arial"/>
          <w:sz w:val="20"/>
          <w:szCs w:val="20"/>
        </w:rPr>
        <w:t xml:space="preserve"> that the RAN4 LS only affects the MAC CEs intended for indicating target TCI state for PDCCH in 6.1.3.15 in TS 38.321</w:t>
      </w:r>
      <w:r w:rsidRPr="00AB7583">
        <w:rPr>
          <w:rFonts w:ascii="Arial" w:hAnsi="Arial" w:cs="Arial"/>
          <w:bCs/>
          <w:sz w:val="20"/>
          <w:szCs w:val="20"/>
          <w:lang w:val="en-GB" w:eastAsia="zh-CN"/>
        </w:rPr>
        <w:t>?</w:t>
      </w:r>
    </w:p>
    <w:p w14:paraId="1049AB5D" w14:textId="77777777" w:rsidR="00AB7583" w:rsidRPr="00AB7583" w:rsidRDefault="00AB7583" w:rsidP="00AB7583">
      <w:pPr>
        <w:pStyle w:val="ListParagraph"/>
        <w:numPr>
          <w:ilvl w:val="0"/>
          <w:numId w:val="18"/>
        </w:numPr>
        <w:overflowPunct/>
        <w:snapToGrid w:val="0"/>
        <w:spacing w:before="120" w:beforeAutospacing="1" w:after="120" w:line="259" w:lineRule="auto"/>
        <w:jc w:val="both"/>
        <w:textAlignment w:val="auto"/>
        <w:rPr>
          <w:rFonts w:ascii="Arial" w:hAnsi="Arial" w:cs="Arial"/>
          <w:bCs/>
          <w:sz w:val="20"/>
          <w:szCs w:val="20"/>
          <w:lang w:eastAsia="zh-CN"/>
        </w:rPr>
      </w:pPr>
      <w:r w:rsidRPr="00AB7583">
        <w:rPr>
          <w:rFonts w:ascii="Arial" w:hAnsi="Arial" w:cs="Arial"/>
          <w:bCs/>
          <w:sz w:val="20"/>
          <w:szCs w:val="20"/>
          <w:lang w:eastAsia="zh-CN"/>
        </w:rPr>
        <w:t>Question 2: Whether the enhanced TCI state indication in 6.1.3.44 of TS 38.321 (i.e., the MAC CE indicates two target TCI states) or the u</w:t>
      </w:r>
      <w:r w:rsidRPr="00AB7583">
        <w:rPr>
          <w:rFonts w:ascii="Arial" w:hAnsi="Arial" w:cs="Arial"/>
          <w:sz w:val="20"/>
          <w:szCs w:val="20"/>
        </w:rPr>
        <w:t xml:space="preserve">nified TCI </w:t>
      </w:r>
      <w:r w:rsidRPr="00AB7583">
        <w:rPr>
          <w:rFonts w:ascii="Arial" w:hAnsi="Arial" w:cs="Arial"/>
          <w:bCs/>
          <w:sz w:val="20"/>
          <w:szCs w:val="20"/>
          <w:lang w:eastAsia="zh-CN"/>
        </w:rPr>
        <w:t>state indication</w:t>
      </w:r>
      <w:r w:rsidRPr="00AB7583">
        <w:rPr>
          <w:rFonts w:ascii="Arial" w:hAnsi="Arial" w:cs="Arial"/>
          <w:sz w:val="20"/>
          <w:szCs w:val="20"/>
        </w:rPr>
        <w:t xml:space="preserve"> in 6.1.3.47 (i.e., the MAC CE indicating a unified states for UL and DL) </w:t>
      </w:r>
      <w:r w:rsidRPr="00AB7583">
        <w:rPr>
          <w:rFonts w:ascii="Arial" w:hAnsi="Arial" w:cs="Arial"/>
          <w:bCs/>
          <w:sz w:val="20"/>
          <w:szCs w:val="20"/>
          <w:lang w:eastAsia="zh-CN"/>
        </w:rPr>
        <w:t>is intended to be supported for cross-RRH TCI state switch</w:t>
      </w:r>
      <w:r w:rsidRPr="00AB7583" w:rsidDel="00B36E80">
        <w:rPr>
          <w:rFonts w:ascii="Arial" w:hAnsi="Arial" w:cs="Arial"/>
          <w:bCs/>
          <w:sz w:val="20"/>
          <w:szCs w:val="20"/>
          <w:lang w:eastAsia="zh-CN"/>
        </w:rPr>
        <w:t xml:space="preserve"> </w:t>
      </w:r>
      <w:r w:rsidRPr="00AB7583">
        <w:rPr>
          <w:rFonts w:ascii="Arial" w:hAnsi="Arial" w:cs="Arial"/>
          <w:bCs/>
          <w:sz w:val="20"/>
          <w:szCs w:val="20"/>
          <w:lang w:eastAsia="zh-CN"/>
        </w:rPr>
        <w:t xml:space="preserve">? </w:t>
      </w:r>
    </w:p>
    <w:p w14:paraId="753FCA20" w14:textId="77777777" w:rsidR="00AB7583" w:rsidRPr="00AB7583" w:rsidRDefault="00AB7583" w:rsidP="00AB7583">
      <w:pPr>
        <w:pStyle w:val="ListParagraph"/>
        <w:numPr>
          <w:ilvl w:val="0"/>
          <w:numId w:val="18"/>
        </w:numPr>
        <w:overflowPunct/>
        <w:snapToGrid w:val="0"/>
        <w:spacing w:before="120" w:beforeAutospacing="1" w:after="120" w:line="259" w:lineRule="auto"/>
        <w:jc w:val="both"/>
        <w:textAlignment w:val="auto"/>
        <w:rPr>
          <w:rFonts w:ascii="Arial" w:hAnsi="Arial" w:cs="Arial"/>
          <w:bCs/>
          <w:sz w:val="20"/>
          <w:szCs w:val="20"/>
          <w:lang w:eastAsia="zh-CN"/>
        </w:rPr>
      </w:pPr>
      <w:r w:rsidRPr="00AB7583">
        <w:rPr>
          <w:rFonts w:ascii="Arial" w:hAnsi="Arial" w:cs="Arial"/>
          <w:bCs/>
          <w:sz w:val="20"/>
          <w:szCs w:val="20"/>
          <w:lang w:eastAsia="zh-CN"/>
        </w:rPr>
        <w:t xml:space="preserve">Question 3: What is the intended UE </w:t>
      </w:r>
      <w:proofErr w:type="spellStart"/>
      <w:r w:rsidRPr="00AB7583">
        <w:rPr>
          <w:rFonts w:ascii="Arial" w:hAnsi="Arial" w:cs="Arial"/>
          <w:bCs/>
          <w:sz w:val="20"/>
          <w:szCs w:val="20"/>
          <w:lang w:eastAsia="zh-CN"/>
        </w:rPr>
        <w:t>behavior</w:t>
      </w:r>
      <w:proofErr w:type="spellEnd"/>
      <w:r w:rsidRPr="00AB7583">
        <w:rPr>
          <w:rFonts w:ascii="Arial" w:hAnsi="Arial" w:cs="Arial"/>
          <w:bCs/>
          <w:sz w:val="20"/>
          <w:szCs w:val="20"/>
          <w:lang w:eastAsia="zh-CN"/>
        </w:rPr>
        <w:t xml:space="preserve"> (e.g. regarding timing advance handling) upon reception of the MAC CE </w:t>
      </w:r>
      <w:r w:rsidRPr="00AB7583">
        <w:rPr>
          <w:rFonts w:ascii="Arial" w:hAnsi="Arial" w:cs="Arial"/>
          <w:sz w:val="20"/>
          <w:szCs w:val="20"/>
        </w:rPr>
        <w:t xml:space="preserve">with indication on the TCI state switch across </w:t>
      </w:r>
      <w:proofErr w:type="spellStart"/>
      <w:r w:rsidRPr="00AB7583">
        <w:rPr>
          <w:rFonts w:ascii="Arial" w:hAnsi="Arial" w:cs="Arial"/>
          <w:sz w:val="20"/>
          <w:szCs w:val="20"/>
        </w:rPr>
        <w:t>RRHs</w:t>
      </w:r>
      <w:proofErr w:type="spellEnd"/>
      <w:r w:rsidRPr="00AB7583">
        <w:rPr>
          <w:rFonts w:ascii="Arial" w:hAnsi="Arial" w:cs="Arial"/>
          <w:bCs/>
          <w:sz w:val="20"/>
          <w:szCs w:val="20"/>
          <w:lang w:eastAsia="zh-CN"/>
        </w:rPr>
        <w:t xml:space="preserve">? For example, Does UE </w:t>
      </w:r>
      <w:proofErr w:type="spellStart"/>
      <w:r w:rsidRPr="00AB7583">
        <w:rPr>
          <w:rFonts w:ascii="Arial" w:hAnsi="Arial" w:cs="Arial"/>
          <w:bCs/>
          <w:sz w:val="20"/>
          <w:szCs w:val="20"/>
          <w:lang w:eastAsia="zh-CN"/>
        </w:rPr>
        <w:t>behavior</w:t>
      </w:r>
      <w:proofErr w:type="spellEnd"/>
      <w:r w:rsidRPr="00AB7583">
        <w:rPr>
          <w:rFonts w:ascii="Arial" w:hAnsi="Arial" w:cs="Arial"/>
          <w:bCs/>
          <w:sz w:val="20"/>
          <w:szCs w:val="20"/>
          <w:lang w:eastAsia="zh-CN"/>
        </w:rPr>
        <w:t xml:space="preserve"> also depend on the existing RRC parameter </w:t>
      </w:r>
      <w:r w:rsidRPr="00AB7583">
        <w:rPr>
          <w:rFonts w:ascii="Arial" w:hAnsi="Arial" w:cs="Arial"/>
          <w:i/>
          <w:iCs/>
          <w:sz w:val="20"/>
          <w:szCs w:val="20"/>
        </w:rPr>
        <w:t xml:space="preserve">highSpeedDeploymentTypeFR2? </w:t>
      </w:r>
      <w:r w:rsidRPr="00AB7583">
        <w:rPr>
          <w:rFonts w:ascii="Arial" w:hAnsi="Arial" w:cs="Arial"/>
          <w:sz w:val="20"/>
          <w:szCs w:val="20"/>
        </w:rPr>
        <w:t xml:space="preserve">Is it </w:t>
      </w:r>
      <w:r w:rsidRPr="00AB7583">
        <w:rPr>
          <w:rFonts w:ascii="Arial" w:hAnsi="Arial" w:cs="Arial"/>
          <w:iCs/>
          <w:noProof/>
          <w:sz w:val="20"/>
          <w:szCs w:val="20"/>
        </w:rPr>
        <w:t>possible to update timing advance upon reception of the MAC CE with indication on the TCI state switch across RRHs and if not should UE stop uplink transmissions</w:t>
      </w:r>
      <w:r w:rsidRPr="00AB7583">
        <w:rPr>
          <w:rFonts w:ascii="Arial" w:hAnsi="Arial" w:cs="Arial"/>
          <w:bCs/>
          <w:sz w:val="20"/>
          <w:szCs w:val="20"/>
          <w:lang w:eastAsia="zh-CN"/>
        </w:rPr>
        <w:t>?</w:t>
      </w:r>
    </w:p>
    <w:p w14:paraId="2B3A286F" w14:textId="77777777" w:rsidR="00AB7583" w:rsidRPr="00AB7583" w:rsidRDefault="00AB7583" w:rsidP="00AB7583">
      <w:pPr>
        <w:spacing w:after="120"/>
        <w:rPr>
          <w:rFonts w:ascii="Arial" w:hAnsi="Arial" w:cs="Arial"/>
          <w:b/>
        </w:rPr>
      </w:pPr>
      <w:r w:rsidRPr="00AB7583">
        <w:rPr>
          <w:rFonts w:ascii="Arial" w:hAnsi="Arial" w:cs="Arial"/>
          <w:b/>
        </w:rPr>
        <w:t>2. Actions:</w:t>
      </w:r>
    </w:p>
    <w:p w14:paraId="712DF912" w14:textId="77777777" w:rsidR="00AB7583" w:rsidRPr="00AB7583" w:rsidRDefault="00AB7583" w:rsidP="00AB7583">
      <w:pPr>
        <w:spacing w:after="120"/>
        <w:ind w:left="1985" w:hanging="1985"/>
        <w:rPr>
          <w:rFonts w:ascii="Arial" w:hAnsi="Arial" w:cs="Arial"/>
          <w:b/>
        </w:rPr>
      </w:pPr>
      <w:r w:rsidRPr="00AB7583">
        <w:rPr>
          <w:rFonts w:ascii="Arial" w:hAnsi="Arial" w:cs="Arial"/>
          <w:b/>
        </w:rPr>
        <w:t xml:space="preserve">To RAN4 </w:t>
      </w:r>
      <w:proofErr w:type="gramStart"/>
      <w:r w:rsidRPr="00AB7583">
        <w:rPr>
          <w:rFonts w:ascii="Arial" w:hAnsi="Arial" w:cs="Arial"/>
          <w:b/>
        </w:rPr>
        <w:t>group:</w:t>
      </w:r>
      <w:r w:rsidRPr="00AB7583">
        <w:rPr>
          <w:rFonts w:ascii="Arial" w:hAnsi="Arial" w:cs="Arial"/>
          <w:b/>
          <w:strike/>
        </w:rPr>
        <w:t>.</w:t>
      </w:r>
      <w:proofErr w:type="gramEnd"/>
    </w:p>
    <w:p w14:paraId="0BB92413" w14:textId="77777777" w:rsidR="00AB7583" w:rsidRPr="00AB7583" w:rsidRDefault="00AB7583" w:rsidP="00AB7583">
      <w:pPr>
        <w:spacing w:after="120"/>
        <w:ind w:left="993" w:hanging="993"/>
        <w:rPr>
          <w:rFonts w:ascii="Arial" w:hAnsi="Arial" w:cs="Arial"/>
        </w:rPr>
      </w:pPr>
      <w:r w:rsidRPr="00AB7583">
        <w:rPr>
          <w:rFonts w:ascii="Arial" w:hAnsi="Arial" w:cs="Arial"/>
          <w:b/>
        </w:rPr>
        <w:t xml:space="preserve">ACTION: </w:t>
      </w:r>
      <w:r w:rsidRPr="00AB7583">
        <w:rPr>
          <w:rFonts w:ascii="Arial" w:hAnsi="Arial" w:cs="Arial"/>
          <w:b/>
        </w:rPr>
        <w:tab/>
      </w:r>
      <w:r w:rsidRPr="00AB7583">
        <w:rPr>
          <w:rFonts w:ascii="Arial" w:hAnsi="Arial" w:cs="Arial"/>
        </w:rPr>
        <w:t>RAN2 respectfully asks RAN4 to provide feedback to the questions presented in the LS.</w:t>
      </w:r>
    </w:p>
    <w:p w14:paraId="26CCC50E" w14:textId="68DCEA23" w:rsidR="00350569" w:rsidRDefault="00350569" w:rsidP="00350569">
      <w:pPr>
        <w:pStyle w:val="Heading3"/>
      </w:pPr>
      <w:r>
        <w:t>2.1.</w:t>
      </w:r>
      <w:r w:rsidR="00FA5F69">
        <w:t xml:space="preserve">3 </w:t>
      </w:r>
      <w:r>
        <w:t xml:space="preserve">RAN4 </w:t>
      </w:r>
      <w:r w:rsidR="00E03909">
        <w:t xml:space="preserve">further </w:t>
      </w:r>
      <w:r>
        <w:t xml:space="preserve">LS </w:t>
      </w:r>
      <w:r w:rsidR="00E03909">
        <w:t xml:space="preserve">response </w:t>
      </w:r>
      <w:r w:rsidR="005E5225" w:rsidRPr="00D45052">
        <w:rPr>
          <w:rFonts w:cs="Arial"/>
          <w:szCs w:val="28"/>
        </w:rPr>
        <w:t>R4-2314299</w:t>
      </w:r>
    </w:p>
    <w:p w14:paraId="35CCC3DF" w14:textId="77777777" w:rsidR="00DC7C1D" w:rsidRPr="00D45052" w:rsidRDefault="00DC7C1D" w:rsidP="00DC7C1D">
      <w:pPr>
        <w:pStyle w:val="Header"/>
        <w:spacing w:after="120"/>
        <w:rPr>
          <w:rFonts w:cs="Arial"/>
          <w:b w:val="0"/>
          <w:bCs/>
          <w:sz w:val="20"/>
        </w:rPr>
      </w:pPr>
      <w:r w:rsidRPr="00D45052">
        <w:rPr>
          <w:rFonts w:cs="Arial"/>
          <w:b w:val="0"/>
          <w:bCs/>
          <w:sz w:val="20"/>
        </w:rPr>
        <w:t>At RAN4#106bis-e meeting, in LS R4-2306399, RAN4 has requested RAN2 to introduce MAC-CE 1bit indication to inform UE on the TCI state switch across non-collocated RRHs. In LS Reply R2-2306865, RAN2 agrees that it is feasible to specify requested MAC CE, but before progressing with the CRs RAN2 asks for few clarifications (Questions 1-3 below).</w:t>
      </w:r>
    </w:p>
    <w:p w14:paraId="0B830E11" w14:textId="77777777" w:rsidR="00DC7C1D" w:rsidRPr="00D45052" w:rsidRDefault="00DC7C1D" w:rsidP="00DC7C1D">
      <w:pPr>
        <w:pStyle w:val="Header"/>
        <w:spacing w:after="120"/>
        <w:rPr>
          <w:rFonts w:cs="Arial"/>
          <w:b w:val="0"/>
          <w:bCs/>
          <w:sz w:val="20"/>
        </w:rPr>
      </w:pPr>
      <w:r w:rsidRPr="00D45052">
        <w:rPr>
          <w:rFonts w:cs="Arial"/>
          <w:b w:val="0"/>
          <w:bCs/>
          <w:sz w:val="20"/>
        </w:rPr>
        <w:t>RAN4 discussed the questions from RAN2 and provides the following clarifications and answers:</w:t>
      </w:r>
    </w:p>
    <w:p w14:paraId="3DBF63AA" w14:textId="77777777" w:rsidR="00DC7C1D" w:rsidRPr="00D45052" w:rsidRDefault="00DC7C1D" w:rsidP="00DC7C1D">
      <w:pPr>
        <w:pStyle w:val="Header"/>
        <w:spacing w:after="120"/>
        <w:rPr>
          <w:rFonts w:cs="Arial"/>
          <w:b w:val="0"/>
          <w:bCs/>
          <w:sz w:val="20"/>
        </w:rPr>
      </w:pPr>
    </w:p>
    <w:p w14:paraId="725F4127" w14:textId="77777777" w:rsidR="00DC7C1D" w:rsidRPr="00D45052" w:rsidRDefault="00DC7C1D" w:rsidP="00DC7C1D">
      <w:pPr>
        <w:pStyle w:val="Header"/>
        <w:spacing w:after="120"/>
        <w:rPr>
          <w:rFonts w:cs="Arial"/>
          <w:b w:val="0"/>
          <w:bCs/>
          <w:sz w:val="20"/>
        </w:rPr>
      </w:pPr>
      <w:r w:rsidRPr="00D45052">
        <w:rPr>
          <w:rFonts w:cs="Arial"/>
          <w:b w:val="0"/>
          <w:bCs/>
          <w:sz w:val="20"/>
        </w:rPr>
        <w:t>RAN4 sees a need to define enhanced MAC CE indication in HST FR2 deployments and corresponding [</w:t>
      </w:r>
      <w:r w:rsidRPr="00D45052">
        <w:rPr>
          <w:rFonts w:cs="Arial"/>
          <w:b w:val="0"/>
          <w:bCs/>
          <w:i/>
          <w:iCs/>
          <w:sz w:val="20"/>
        </w:rPr>
        <w:t>highSpeedTCISwitchEnhMAC-CE-FR2-r18</w:t>
      </w:r>
      <w:r w:rsidRPr="00D45052">
        <w:rPr>
          <w:rFonts w:cs="Arial"/>
          <w:b w:val="0"/>
          <w:bCs/>
          <w:sz w:val="20"/>
        </w:rPr>
        <w:t>] UE capability:</w:t>
      </w:r>
    </w:p>
    <w:p w14:paraId="4B53718C" w14:textId="77777777" w:rsidR="00DC7C1D" w:rsidRPr="00D45052" w:rsidRDefault="00DC7C1D" w:rsidP="005E5225">
      <w:pPr>
        <w:pStyle w:val="Header"/>
        <w:widowControl/>
        <w:numPr>
          <w:ilvl w:val="0"/>
          <w:numId w:val="20"/>
        </w:numPr>
        <w:tabs>
          <w:tab w:val="center" w:pos="4153"/>
          <w:tab w:val="right" w:pos="8306"/>
        </w:tabs>
        <w:overflowPunct/>
        <w:autoSpaceDE/>
        <w:autoSpaceDN/>
        <w:adjustRightInd/>
        <w:spacing w:after="120"/>
        <w:ind w:left="714" w:hanging="357"/>
        <w:textAlignment w:val="auto"/>
        <w:rPr>
          <w:rFonts w:cs="Arial"/>
          <w:b w:val="0"/>
          <w:bCs/>
          <w:sz w:val="20"/>
        </w:rPr>
      </w:pPr>
      <w:r w:rsidRPr="00D45052">
        <w:rPr>
          <w:rFonts w:cs="Arial"/>
          <w:b w:val="0"/>
          <w:bCs/>
          <w:sz w:val="20"/>
        </w:rPr>
        <w:t>If MAC-CE bit indicates “1” then for the TCI state switch, UE may expect that there is a large timing difference between DL signals from two non-collocated RRHs.</w:t>
      </w:r>
    </w:p>
    <w:p w14:paraId="5B37F5C7" w14:textId="77777777" w:rsidR="00DC7C1D" w:rsidRPr="00D45052" w:rsidRDefault="00DC7C1D" w:rsidP="005E5225">
      <w:pPr>
        <w:pStyle w:val="Header"/>
        <w:widowControl/>
        <w:numPr>
          <w:ilvl w:val="0"/>
          <w:numId w:val="20"/>
        </w:numPr>
        <w:tabs>
          <w:tab w:val="center" w:pos="4153"/>
          <w:tab w:val="right" w:pos="8306"/>
        </w:tabs>
        <w:overflowPunct/>
        <w:autoSpaceDE/>
        <w:autoSpaceDN/>
        <w:adjustRightInd/>
        <w:spacing w:after="120"/>
        <w:textAlignment w:val="auto"/>
        <w:rPr>
          <w:rFonts w:cs="Arial"/>
          <w:b w:val="0"/>
          <w:bCs/>
          <w:sz w:val="20"/>
        </w:rPr>
      </w:pPr>
      <w:r w:rsidRPr="00D45052">
        <w:rPr>
          <w:rFonts w:cs="Arial"/>
          <w:b w:val="0"/>
          <w:bCs/>
          <w:sz w:val="20"/>
        </w:rPr>
        <w:t>If MAC-CE bit indicates “0” then for the TCI state switch, UE may expect that the timing difference between DL signals from two RRHs or from the same RRH is smaller than a quarter of CP.</w:t>
      </w:r>
    </w:p>
    <w:p w14:paraId="0CDCBF0B" w14:textId="77777777" w:rsidR="00DC7C1D" w:rsidRPr="00B40A57" w:rsidRDefault="00DC7C1D" w:rsidP="00DC7C1D">
      <w:pPr>
        <w:pStyle w:val="Header"/>
        <w:spacing w:after="120"/>
        <w:rPr>
          <w:rFonts w:cs="Arial"/>
          <w:sz w:val="20"/>
        </w:rPr>
      </w:pPr>
    </w:p>
    <w:p w14:paraId="0B99C41E" w14:textId="77777777" w:rsidR="00DC7C1D" w:rsidRPr="00B40A57" w:rsidRDefault="00DC7C1D" w:rsidP="005E5225">
      <w:pPr>
        <w:pStyle w:val="ListParagraph"/>
        <w:numPr>
          <w:ilvl w:val="0"/>
          <w:numId w:val="18"/>
        </w:numPr>
        <w:overflowPunct/>
        <w:snapToGrid w:val="0"/>
        <w:spacing w:before="120" w:beforeAutospacing="1" w:after="120" w:line="259" w:lineRule="auto"/>
        <w:jc w:val="both"/>
        <w:textAlignment w:val="auto"/>
        <w:rPr>
          <w:rFonts w:ascii="Arial" w:hAnsi="Arial" w:cs="Arial"/>
          <w:bCs/>
          <w:sz w:val="20"/>
          <w:szCs w:val="20"/>
          <w:lang w:eastAsia="zh-CN"/>
        </w:rPr>
      </w:pPr>
      <w:r w:rsidRPr="00B40A57">
        <w:rPr>
          <w:rFonts w:ascii="Arial" w:hAnsi="Arial" w:cs="Arial"/>
          <w:b/>
          <w:sz w:val="20"/>
          <w:szCs w:val="20"/>
          <w:lang w:eastAsia="zh-CN"/>
        </w:rPr>
        <w:t>Question 1 (RAN2)</w:t>
      </w:r>
      <w:r w:rsidRPr="00B40A57">
        <w:rPr>
          <w:rFonts w:ascii="Arial" w:hAnsi="Arial" w:cs="Arial"/>
          <w:bCs/>
          <w:sz w:val="20"/>
          <w:szCs w:val="20"/>
          <w:lang w:eastAsia="zh-CN"/>
        </w:rPr>
        <w:t>:</w:t>
      </w:r>
      <w:r w:rsidRPr="00B40A57">
        <w:rPr>
          <w:rFonts w:ascii="Arial" w:hAnsi="Arial" w:cs="Arial"/>
          <w:bCs/>
          <w:sz w:val="20"/>
          <w:szCs w:val="20"/>
          <w:lang w:eastAsia="zh-CN"/>
        </w:rPr>
        <w:br/>
        <w:t>Is it correct RAN2 understanding</w:t>
      </w:r>
      <w:r w:rsidRPr="00B40A57">
        <w:rPr>
          <w:rFonts w:ascii="Arial" w:hAnsi="Arial" w:cs="Arial"/>
          <w:sz w:val="20"/>
          <w:szCs w:val="20"/>
        </w:rPr>
        <w:t xml:space="preserve"> that the RAN4 LS only affects the MAC CEs intended for indicating target TCI state for PDCCH in 6.1.3.15 in TS 38.321</w:t>
      </w:r>
      <w:r w:rsidRPr="00B40A57">
        <w:rPr>
          <w:rFonts w:ascii="Arial" w:hAnsi="Arial" w:cs="Arial"/>
          <w:bCs/>
          <w:sz w:val="20"/>
          <w:szCs w:val="20"/>
          <w:lang w:eastAsia="zh-CN"/>
        </w:rPr>
        <w:t>?</w:t>
      </w:r>
    </w:p>
    <w:p w14:paraId="25057271" w14:textId="77777777" w:rsidR="00DC7C1D" w:rsidRPr="00B40A57" w:rsidRDefault="00DC7C1D" w:rsidP="005E5225">
      <w:pPr>
        <w:pStyle w:val="ListParagraph"/>
        <w:numPr>
          <w:ilvl w:val="0"/>
          <w:numId w:val="18"/>
        </w:numPr>
        <w:overflowPunct/>
        <w:snapToGrid w:val="0"/>
        <w:spacing w:before="120" w:beforeAutospacing="1" w:after="120" w:line="259" w:lineRule="auto"/>
        <w:jc w:val="both"/>
        <w:textAlignment w:val="auto"/>
        <w:rPr>
          <w:rFonts w:ascii="Arial" w:hAnsi="Arial" w:cs="Arial"/>
          <w:b/>
          <w:sz w:val="20"/>
          <w:szCs w:val="20"/>
          <w:lang w:eastAsia="zh-CN"/>
        </w:rPr>
      </w:pPr>
      <w:r w:rsidRPr="00B40A57">
        <w:rPr>
          <w:rFonts w:ascii="Arial" w:hAnsi="Arial" w:cs="Arial"/>
          <w:b/>
          <w:sz w:val="20"/>
          <w:szCs w:val="20"/>
          <w:lang w:eastAsia="zh-CN"/>
        </w:rPr>
        <w:t>Answer 1 (RAN4):</w:t>
      </w:r>
      <w:r w:rsidRPr="00B40A57">
        <w:rPr>
          <w:rFonts w:ascii="Arial" w:hAnsi="Arial" w:cs="Arial"/>
          <w:b/>
          <w:sz w:val="20"/>
          <w:szCs w:val="20"/>
          <w:lang w:eastAsia="zh-CN"/>
        </w:rPr>
        <w:br/>
      </w:r>
      <w:r w:rsidRPr="00B40A57">
        <w:rPr>
          <w:rFonts w:ascii="Arial" w:hAnsi="Arial" w:cs="Arial"/>
          <w:bCs/>
          <w:sz w:val="20"/>
          <w:szCs w:val="20"/>
        </w:rPr>
        <w:t>Yes, RAN4 LS only affects the MAC CEs intended for indicating target TCI state for PDCCH in 6.1.3.15 in TS 38.321.</w:t>
      </w:r>
    </w:p>
    <w:p w14:paraId="5D040DB9" w14:textId="77777777" w:rsidR="00DC7C1D" w:rsidRPr="00B40A57" w:rsidRDefault="00DC7C1D" w:rsidP="00DC7C1D">
      <w:pPr>
        <w:pStyle w:val="ListParagraph"/>
        <w:snapToGrid w:val="0"/>
        <w:spacing w:before="120" w:beforeAutospacing="1" w:after="120"/>
        <w:ind w:firstLine="400"/>
        <w:jc w:val="both"/>
        <w:rPr>
          <w:rFonts w:ascii="Arial" w:hAnsi="Arial" w:cs="Arial"/>
          <w:bCs/>
          <w:sz w:val="20"/>
          <w:szCs w:val="20"/>
          <w:lang w:eastAsia="zh-CN"/>
        </w:rPr>
      </w:pPr>
    </w:p>
    <w:p w14:paraId="7F8F66A4" w14:textId="77777777" w:rsidR="00DC7C1D" w:rsidRPr="00B40A57" w:rsidRDefault="00DC7C1D" w:rsidP="005E5225">
      <w:pPr>
        <w:pStyle w:val="ListParagraph"/>
        <w:numPr>
          <w:ilvl w:val="0"/>
          <w:numId w:val="18"/>
        </w:numPr>
        <w:overflowPunct/>
        <w:snapToGrid w:val="0"/>
        <w:spacing w:before="120" w:beforeAutospacing="1" w:after="120" w:line="259" w:lineRule="auto"/>
        <w:jc w:val="both"/>
        <w:textAlignment w:val="auto"/>
        <w:rPr>
          <w:rFonts w:ascii="Arial" w:hAnsi="Arial" w:cs="Arial"/>
          <w:bCs/>
          <w:sz w:val="20"/>
          <w:szCs w:val="20"/>
          <w:lang w:eastAsia="zh-CN"/>
        </w:rPr>
      </w:pPr>
      <w:r w:rsidRPr="00B40A57">
        <w:rPr>
          <w:rFonts w:ascii="Arial" w:hAnsi="Arial" w:cs="Arial"/>
          <w:b/>
          <w:sz w:val="20"/>
          <w:szCs w:val="20"/>
          <w:lang w:eastAsia="zh-CN"/>
        </w:rPr>
        <w:lastRenderedPageBreak/>
        <w:t>Question 2 (RAN2)</w:t>
      </w:r>
      <w:r w:rsidRPr="00B40A57">
        <w:rPr>
          <w:rFonts w:ascii="Arial" w:hAnsi="Arial" w:cs="Arial"/>
          <w:bCs/>
          <w:sz w:val="20"/>
          <w:szCs w:val="20"/>
          <w:lang w:eastAsia="zh-CN"/>
        </w:rPr>
        <w:t>:</w:t>
      </w:r>
      <w:r w:rsidRPr="00B40A57">
        <w:rPr>
          <w:rFonts w:ascii="Arial" w:hAnsi="Arial" w:cs="Arial"/>
          <w:bCs/>
          <w:sz w:val="20"/>
          <w:szCs w:val="20"/>
          <w:lang w:eastAsia="zh-CN"/>
        </w:rPr>
        <w:br/>
        <w:t>Whether the enhanced TCI state indication in 6.1.3.44 of TS 38.321 (i.e., the MAC CE indicates two target TCI states) or the u</w:t>
      </w:r>
      <w:r w:rsidRPr="00B40A57">
        <w:rPr>
          <w:rFonts w:ascii="Arial" w:hAnsi="Arial" w:cs="Arial"/>
          <w:sz w:val="20"/>
          <w:szCs w:val="20"/>
        </w:rPr>
        <w:t xml:space="preserve">nified TCI </w:t>
      </w:r>
      <w:r w:rsidRPr="00B40A57">
        <w:rPr>
          <w:rFonts w:ascii="Arial" w:hAnsi="Arial" w:cs="Arial"/>
          <w:bCs/>
          <w:sz w:val="20"/>
          <w:szCs w:val="20"/>
          <w:lang w:eastAsia="zh-CN"/>
        </w:rPr>
        <w:t>state indication</w:t>
      </w:r>
      <w:r w:rsidRPr="00B40A57">
        <w:rPr>
          <w:rFonts w:ascii="Arial" w:hAnsi="Arial" w:cs="Arial"/>
          <w:sz w:val="20"/>
          <w:szCs w:val="20"/>
        </w:rPr>
        <w:t xml:space="preserve"> in 6.1.3.47 (i.e., the MAC CE indicating a unified states for UL and DL) </w:t>
      </w:r>
      <w:r w:rsidRPr="00B40A57">
        <w:rPr>
          <w:rFonts w:ascii="Arial" w:hAnsi="Arial" w:cs="Arial"/>
          <w:bCs/>
          <w:sz w:val="20"/>
          <w:szCs w:val="20"/>
          <w:lang w:eastAsia="zh-CN"/>
        </w:rPr>
        <w:t>is intended to be supported for cross-RRH TCI state switch?</w:t>
      </w:r>
    </w:p>
    <w:p w14:paraId="3B61AC1F" w14:textId="77777777" w:rsidR="00DC7C1D" w:rsidRPr="00B40A57" w:rsidRDefault="00DC7C1D" w:rsidP="005E5225">
      <w:pPr>
        <w:pStyle w:val="ListParagraph"/>
        <w:numPr>
          <w:ilvl w:val="0"/>
          <w:numId w:val="18"/>
        </w:numPr>
        <w:overflowPunct/>
        <w:snapToGrid w:val="0"/>
        <w:spacing w:before="120" w:beforeAutospacing="1" w:after="120" w:line="259" w:lineRule="auto"/>
        <w:jc w:val="both"/>
        <w:textAlignment w:val="auto"/>
        <w:rPr>
          <w:rFonts w:ascii="Arial" w:hAnsi="Arial" w:cs="Arial"/>
          <w:b/>
          <w:sz w:val="20"/>
          <w:szCs w:val="20"/>
          <w:lang w:eastAsia="zh-CN"/>
        </w:rPr>
      </w:pPr>
      <w:r w:rsidRPr="00B40A57">
        <w:rPr>
          <w:rFonts w:ascii="Arial" w:hAnsi="Arial" w:cs="Arial"/>
          <w:b/>
          <w:sz w:val="20"/>
          <w:szCs w:val="20"/>
          <w:lang w:eastAsia="zh-CN"/>
        </w:rPr>
        <w:t>Answer 2 (RAN4):</w:t>
      </w:r>
      <w:r w:rsidRPr="00B40A57">
        <w:rPr>
          <w:rFonts w:ascii="Arial" w:hAnsi="Arial" w:cs="Arial"/>
          <w:b/>
          <w:sz w:val="20"/>
          <w:szCs w:val="20"/>
          <w:lang w:eastAsia="zh-CN"/>
        </w:rPr>
        <w:br/>
      </w:r>
      <w:r w:rsidRPr="00B40A57">
        <w:rPr>
          <w:rFonts w:ascii="Arial" w:hAnsi="Arial" w:cs="Arial"/>
          <w:bCs/>
          <w:sz w:val="20"/>
          <w:szCs w:val="20"/>
          <w:lang w:eastAsia="zh-CN"/>
        </w:rPr>
        <w:t>Enhanced TCI state indication in 6.1.3.44</w:t>
      </w:r>
      <w:r w:rsidRPr="00B40A57">
        <w:rPr>
          <w:rFonts w:ascii="Arial" w:hAnsi="Arial" w:cs="Arial"/>
          <w:sz w:val="20"/>
          <w:szCs w:val="20"/>
        </w:rPr>
        <w:t xml:space="preserve"> (</w:t>
      </w:r>
      <w:r w:rsidRPr="00B40A57">
        <w:rPr>
          <w:rFonts w:ascii="Arial" w:hAnsi="Arial" w:cs="Arial"/>
          <w:bCs/>
          <w:sz w:val="20"/>
          <w:szCs w:val="20"/>
          <w:lang w:eastAsia="zh-CN"/>
        </w:rPr>
        <w:t>i.e., the MAC CE indicates two target TCI states</w:t>
      </w:r>
      <w:r w:rsidRPr="00B40A57">
        <w:rPr>
          <w:rFonts w:ascii="Arial" w:hAnsi="Arial" w:cs="Arial"/>
          <w:sz w:val="20"/>
          <w:szCs w:val="20"/>
        </w:rPr>
        <w:t>) and the unified TCI state indication in 6.1.3.47 (i.e., the MAC CE indicating a unified states for UL and DL) are not intended to be supported by enhanced MAC-CE indication.</w:t>
      </w:r>
    </w:p>
    <w:p w14:paraId="2D14F58F" w14:textId="77777777" w:rsidR="00DC7C1D" w:rsidRPr="00B40A57" w:rsidRDefault="00DC7C1D" w:rsidP="00DC7C1D">
      <w:pPr>
        <w:pStyle w:val="ListParagraph"/>
        <w:snapToGrid w:val="0"/>
        <w:spacing w:before="120" w:beforeAutospacing="1" w:after="120"/>
        <w:ind w:firstLine="400"/>
        <w:jc w:val="both"/>
        <w:rPr>
          <w:rFonts w:ascii="Arial" w:hAnsi="Arial" w:cs="Arial"/>
          <w:sz w:val="20"/>
          <w:szCs w:val="20"/>
        </w:rPr>
      </w:pPr>
    </w:p>
    <w:p w14:paraId="181D2FB1" w14:textId="77777777" w:rsidR="00DC7C1D" w:rsidRPr="00B40A57" w:rsidRDefault="00DC7C1D" w:rsidP="005E5225">
      <w:pPr>
        <w:pStyle w:val="ListParagraph"/>
        <w:numPr>
          <w:ilvl w:val="0"/>
          <w:numId w:val="18"/>
        </w:numPr>
        <w:overflowPunct/>
        <w:snapToGrid w:val="0"/>
        <w:spacing w:before="120" w:beforeAutospacing="1" w:after="120" w:line="259" w:lineRule="auto"/>
        <w:jc w:val="both"/>
        <w:textAlignment w:val="auto"/>
        <w:rPr>
          <w:rFonts w:ascii="Arial" w:hAnsi="Arial" w:cs="Arial"/>
          <w:bCs/>
          <w:sz w:val="20"/>
          <w:szCs w:val="20"/>
          <w:lang w:eastAsia="zh-CN"/>
        </w:rPr>
      </w:pPr>
      <w:r w:rsidRPr="00B40A57">
        <w:rPr>
          <w:rFonts w:ascii="Arial" w:hAnsi="Arial" w:cs="Arial"/>
          <w:b/>
          <w:sz w:val="20"/>
          <w:szCs w:val="20"/>
          <w:lang w:eastAsia="zh-CN"/>
        </w:rPr>
        <w:t>Question 3 (RAN2)</w:t>
      </w:r>
      <w:r w:rsidRPr="00B40A57">
        <w:rPr>
          <w:rFonts w:ascii="Arial" w:hAnsi="Arial" w:cs="Arial"/>
          <w:bCs/>
          <w:sz w:val="20"/>
          <w:szCs w:val="20"/>
          <w:lang w:eastAsia="zh-CN"/>
        </w:rPr>
        <w:t>:</w:t>
      </w:r>
      <w:r w:rsidRPr="00B40A57">
        <w:rPr>
          <w:rFonts w:ascii="Arial" w:hAnsi="Arial" w:cs="Arial"/>
          <w:bCs/>
          <w:sz w:val="20"/>
          <w:szCs w:val="20"/>
          <w:lang w:eastAsia="zh-CN"/>
        </w:rPr>
        <w:br/>
        <w:t xml:space="preserve">What is the intended UE </w:t>
      </w:r>
      <w:proofErr w:type="spellStart"/>
      <w:r w:rsidRPr="00B40A57">
        <w:rPr>
          <w:rFonts w:ascii="Arial" w:hAnsi="Arial" w:cs="Arial"/>
          <w:bCs/>
          <w:sz w:val="20"/>
          <w:szCs w:val="20"/>
          <w:lang w:eastAsia="zh-CN"/>
        </w:rPr>
        <w:t>behavior</w:t>
      </w:r>
      <w:proofErr w:type="spellEnd"/>
      <w:r w:rsidRPr="00B40A57">
        <w:rPr>
          <w:rFonts w:ascii="Arial" w:hAnsi="Arial" w:cs="Arial"/>
          <w:bCs/>
          <w:sz w:val="20"/>
          <w:szCs w:val="20"/>
          <w:lang w:eastAsia="zh-CN"/>
        </w:rPr>
        <w:t xml:space="preserve"> (e.g. regarding timing advance handling) upon reception of the MAC CE </w:t>
      </w:r>
      <w:r w:rsidRPr="00B40A57">
        <w:rPr>
          <w:rFonts w:ascii="Arial" w:hAnsi="Arial" w:cs="Arial"/>
          <w:sz w:val="20"/>
          <w:szCs w:val="20"/>
        </w:rPr>
        <w:t xml:space="preserve">with indication on the TCI state switch across </w:t>
      </w:r>
      <w:proofErr w:type="spellStart"/>
      <w:r w:rsidRPr="00B40A57">
        <w:rPr>
          <w:rFonts w:ascii="Arial" w:hAnsi="Arial" w:cs="Arial"/>
          <w:sz w:val="20"/>
          <w:szCs w:val="20"/>
        </w:rPr>
        <w:t>RRHs</w:t>
      </w:r>
      <w:proofErr w:type="spellEnd"/>
      <w:r w:rsidRPr="00B40A57">
        <w:rPr>
          <w:rFonts w:ascii="Arial" w:hAnsi="Arial" w:cs="Arial"/>
          <w:bCs/>
          <w:sz w:val="20"/>
          <w:szCs w:val="20"/>
          <w:lang w:eastAsia="zh-CN"/>
        </w:rPr>
        <w:t xml:space="preserve">? For example, Does UE </w:t>
      </w:r>
      <w:proofErr w:type="spellStart"/>
      <w:r w:rsidRPr="00B40A57">
        <w:rPr>
          <w:rFonts w:ascii="Arial" w:hAnsi="Arial" w:cs="Arial"/>
          <w:bCs/>
          <w:sz w:val="20"/>
          <w:szCs w:val="20"/>
          <w:lang w:eastAsia="zh-CN"/>
        </w:rPr>
        <w:t>behavior</w:t>
      </w:r>
      <w:proofErr w:type="spellEnd"/>
      <w:r w:rsidRPr="00B40A57">
        <w:rPr>
          <w:rFonts w:ascii="Arial" w:hAnsi="Arial" w:cs="Arial"/>
          <w:bCs/>
          <w:sz w:val="20"/>
          <w:szCs w:val="20"/>
          <w:lang w:eastAsia="zh-CN"/>
        </w:rPr>
        <w:t xml:space="preserve"> also depend on the existing RRC parameter </w:t>
      </w:r>
      <w:r w:rsidRPr="00B40A57">
        <w:rPr>
          <w:rFonts w:ascii="Arial" w:hAnsi="Arial" w:cs="Arial"/>
          <w:i/>
          <w:iCs/>
          <w:sz w:val="20"/>
          <w:szCs w:val="20"/>
        </w:rPr>
        <w:t xml:space="preserve">highSpeedDeploymentTypeFR2? </w:t>
      </w:r>
      <w:r w:rsidRPr="00B40A57">
        <w:rPr>
          <w:rFonts w:ascii="Arial" w:hAnsi="Arial" w:cs="Arial"/>
          <w:sz w:val="20"/>
          <w:szCs w:val="20"/>
        </w:rPr>
        <w:t xml:space="preserve">Is it </w:t>
      </w:r>
      <w:r w:rsidRPr="00B40A57">
        <w:rPr>
          <w:rFonts w:ascii="Arial" w:hAnsi="Arial" w:cs="Arial"/>
          <w:iCs/>
          <w:noProof/>
          <w:sz w:val="20"/>
          <w:szCs w:val="20"/>
        </w:rPr>
        <w:t>possible to update timing advance upon reception of the MAC CE with indication on the TCI state switch across RRHs and if not should UE stop uplink transmissions</w:t>
      </w:r>
      <w:r w:rsidRPr="00B40A57">
        <w:rPr>
          <w:rFonts w:ascii="Arial" w:hAnsi="Arial" w:cs="Arial"/>
          <w:bCs/>
          <w:sz w:val="20"/>
          <w:szCs w:val="20"/>
          <w:lang w:eastAsia="zh-CN"/>
        </w:rPr>
        <w:t>?</w:t>
      </w:r>
    </w:p>
    <w:p w14:paraId="32BB4A61" w14:textId="77777777" w:rsidR="00DC7C1D" w:rsidRPr="00B40A57" w:rsidRDefault="00DC7C1D" w:rsidP="005E5225">
      <w:pPr>
        <w:pStyle w:val="ListParagraph"/>
        <w:numPr>
          <w:ilvl w:val="0"/>
          <w:numId w:val="18"/>
        </w:numPr>
        <w:overflowPunct/>
        <w:snapToGrid w:val="0"/>
        <w:spacing w:before="120" w:beforeAutospacing="1" w:after="120" w:line="259" w:lineRule="auto"/>
        <w:jc w:val="both"/>
        <w:textAlignment w:val="auto"/>
        <w:rPr>
          <w:rFonts w:ascii="Arial" w:hAnsi="Arial" w:cs="Arial"/>
          <w:b/>
          <w:sz w:val="20"/>
          <w:szCs w:val="20"/>
          <w:lang w:eastAsia="zh-CN"/>
        </w:rPr>
      </w:pPr>
      <w:r w:rsidRPr="00B40A57">
        <w:rPr>
          <w:rFonts w:ascii="Arial" w:hAnsi="Arial" w:cs="Arial"/>
          <w:b/>
          <w:sz w:val="20"/>
          <w:szCs w:val="20"/>
          <w:lang w:eastAsia="zh-CN"/>
        </w:rPr>
        <w:t>Answer 3 (RAN4):</w:t>
      </w:r>
      <w:r w:rsidRPr="00B40A57">
        <w:rPr>
          <w:rFonts w:ascii="Arial" w:hAnsi="Arial" w:cs="Arial"/>
          <w:b/>
          <w:sz w:val="20"/>
          <w:szCs w:val="20"/>
          <w:lang w:eastAsia="zh-CN"/>
        </w:rPr>
        <w:br/>
      </w:r>
      <w:r w:rsidRPr="00B40A57">
        <w:rPr>
          <w:rFonts w:ascii="Arial" w:hAnsi="Arial" w:cs="Arial"/>
          <w:sz w:val="20"/>
          <w:szCs w:val="20"/>
        </w:rPr>
        <w:t xml:space="preserve">In HST FR2 scenario, when </w:t>
      </w:r>
      <w:r w:rsidRPr="00B40A57">
        <w:rPr>
          <w:rFonts w:ascii="Arial" w:hAnsi="Arial" w:cs="Arial"/>
          <w:i/>
          <w:iCs/>
          <w:color w:val="000000" w:themeColor="text1"/>
          <w:sz w:val="20"/>
          <w:szCs w:val="20"/>
        </w:rPr>
        <w:t xml:space="preserve">highSpeedMeasFlagFR2-r17 </w:t>
      </w:r>
      <w:r w:rsidRPr="00B40A57">
        <w:rPr>
          <w:rFonts w:ascii="Arial" w:hAnsi="Arial" w:cs="Arial"/>
          <w:iCs/>
          <w:color w:val="000000" w:themeColor="text1"/>
          <w:sz w:val="20"/>
          <w:szCs w:val="20"/>
        </w:rPr>
        <w:t xml:space="preserve">is configured </w:t>
      </w:r>
      <w:r w:rsidRPr="00B40A57">
        <w:rPr>
          <w:rFonts w:ascii="Arial" w:hAnsi="Arial" w:cs="Arial"/>
          <w:sz w:val="20"/>
          <w:szCs w:val="20"/>
        </w:rPr>
        <w:t xml:space="preserve">the following HST PC 6 UE </w:t>
      </w:r>
      <w:proofErr w:type="spellStart"/>
      <w:r w:rsidRPr="00B40A57">
        <w:rPr>
          <w:rFonts w:ascii="Arial" w:hAnsi="Arial" w:cs="Arial"/>
          <w:sz w:val="20"/>
          <w:szCs w:val="20"/>
        </w:rPr>
        <w:t>behavior</w:t>
      </w:r>
      <w:proofErr w:type="spellEnd"/>
      <w:r w:rsidRPr="00B40A57">
        <w:rPr>
          <w:rFonts w:ascii="Arial" w:hAnsi="Arial" w:cs="Arial"/>
          <w:sz w:val="20"/>
          <w:szCs w:val="20"/>
        </w:rPr>
        <w:t xml:space="preserve"> is expected upon the reception of enhanced MAC CE:</w:t>
      </w:r>
    </w:p>
    <w:p w14:paraId="5621441A" w14:textId="77777777" w:rsidR="00DC7C1D" w:rsidRPr="00B40A57" w:rsidRDefault="00DC7C1D" w:rsidP="005E5225">
      <w:pPr>
        <w:pStyle w:val="ListParagraph"/>
        <w:numPr>
          <w:ilvl w:val="0"/>
          <w:numId w:val="19"/>
        </w:numPr>
        <w:overflowPunct/>
        <w:autoSpaceDE/>
        <w:autoSpaceDN/>
        <w:adjustRightInd/>
        <w:spacing w:after="160" w:line="259" w:lineRule="auto"/>
        <w:ind w:left="1080"/>
        <w:contextualSpacing/>
        <w:textAlignment w:val="auto"/>
        <w:rPr>
          <w:rFonts w:ascii="Arial" w:hAnsi="Arial" w:cs="Arial"/>
          <w:sz w:val="20"/>
          <w:szCs w:val="20"/>
        </w:rPr>
      </w:pPr>
      <w:r w:rsidRPr="00B40A57">
        <w:rPr>
          <w:rFonts w:ascii="Arial" w:hAnsi="Arial" w:cs="Arial"/>
          <w:b/>
          <w:bCs/>
          <w:sz w:val="20"/>
          <w:szCs w:val="20"/>
        </w:rPr>
        <w:t>MAC-CE indicates “1”</w:t>
      </w:r>
      <w:r w:rsidRPr="00B40A57">
        <w:rPr>
          <w:rFonts w:ascii="Arial" w:hAnsi="Arial" w:cs="Arial"/>
          <w:sz w:val="20"/>
          <w:szCs w:val="20"/>
        </w:rPr>
        <w:t>:</w:t>
      </w:r>
    </w:p>
    <w:p w14:paraId="553E839E" w14:textId="77777777" w:rsidR="00DC7C1D" w:rsidRPr="00B40A57" w:rsidRDefault="00DC7C1D" w:rsidP="005E5225">
      <w:pPr>
        <w:pStyle w:val="ListParagraph"/>
        <w:numPr>
          <w:ilvl w:val="1"/>
          <w:numId w:val="19"/>
        </w:numPr>
        <w:overflowPunct/>
        <w:autoSpaceDE/>
        <w:autoSpaceDN/>
        <w:adjustRightInd/>
        <w:spacing w:after="160" w:line="259" w:lineRule="auto"/>
        <w:ind w:left="1800"/>
        <w:contextualSpacing/>
        <w:textAlignment w:val="auto"/>
        <w:rPr>
          <w:rFonts w:ascii="Arial" w:hAnsi="Arial" w:cs="Arial"/>
          <w:sz w:val="20"/>
          <w:szCs w:val="20"/>
        </w:rPr>
      </w:pPr>
      <w:r w:rsidRPr="00B40A57">
        <w:rPr>
          <w:rFonts w:ascii="Arial" w:hAnsi="Arial" w:cs="Arial"/>
          <w:sz w:val="20"/>
          <w:szCs w:val="20"/>
        </w:rPr>
        <w:t>Rel-17 TCI state switching delay requirements in HST FR2 scenarios from TS 38.133, Clause 8.10.3A are followed without changes.</w:t>
      </w:r>
    </w:p>
    <w:p w14:paraId="5A4C2CFF" w14:textId="77777777" w:rsidR="00DC7C1D" w:rsidRPr="00B40A57" w:rsidRDefault="00DC7C1D" w:rsidP="005E5225">
      <w:pPr>
        <w:pStyle w:val="ListParagraph"/>
        <w:numPr>
          <w:ilvl w:val="1"/>
          <w:numId w:val="19"/>
        </w:numPr>
        <w:overflowPunct/>
        <w:autoSpaceDE/>
        <w:autoSpaceDN/>
        <w:adjustRightInd/>
        <w:spacing w:after="160" w:line="259" w:lineRule="auto"/>
        <w:ind w:left="1800"/>
        <w:contextualSpacing/>
        <w:textAlignment w:val="auto"/>
        <w:rPr>
          <w:rFonts w:ascii="Arial" w:hAnsi="Arial" w:cs="Arial"/>
          <w:sz w:val="20"/>
          <w:szCs w:val="20"/>
        </w:rPr>
      </w:pPr>
      <w:r w:rsidRPr="00B40A57">
        <w:rPr>
          <w:rFonts w:ascii="Arial" w:hAnsi="Arial" w:cs="Arial"/>
          <w:color w:val="000000" w:themeColor="text1"/>
          <w:sz w:val="20"/>
          <w:szCs w:val="20"/>
        </w:rPr>
        <w:t>When</w:t>
      </w:r>
      <w:r w:rsidRPr="00B40A57">
        <w:rPr>
          <w:rFonts w:ascii="Arial" w:hAnsi="Arial" w:cs="Arial"/>
          <w:i/>
          <w:iCs/>
          <w:color w:val="000000" w:themeColor="text1"/>
          <w:sz w:val="20"/>
          <w:szCs w:val="20"/>
        </w:rPr>
        <w:t xml:space="preserve"> highSpeedLargeOneStepUL-TimingFR2-r17</w:t>
      </w:r>
      <w:r w:rsidRPr="00B40A57">
        <w:rPr>
          <w:rFonts w:ascii="Arial" w:hAnsi="Arial" w:cs="Arial"/>
          <w:iCs/>
          <w:color w:val="000000" w:themeColor="text1"/>
          <w:sz w:val="20"/>
          <w:szCs w:val="20"/>
        </w:rPr>
        <w:t xml:space="preserve"> is enabled for </w:t>
      </w:r>
      <w:r w:rsidRPr="00B40A57">
        <w:rPr>
          <w:rFonts w:ascii="Arial" w:hAnsi="Arial" w:cs="Arial"/>
          <w:sz w:val="20"/>
          <w:szCs w:val="20"/>
        </w:rPr>
        <w:t xml:space="preserve">HST PC 6 </w:t>
      </w:r>
      <w:r w:rsidRPr="00B40A57">
        <w:rPr>
          <w:rFonts w:ascii="Arial" w:hAnsi="Arial" w:cs="Arial"/>
          <w:iCs/>
          <w:color w:val="000000" w:themeColor="text1"/>
          <w:sz w:val="20"/>
          <w:szCs w:val="20"/>
        </w:rPr>
        <w:t>UE supporting [</w:t>
      </w:r>
      <w:r w:rsidRPr="00B40A57">
        <w:rPr>
          <w:rFonts w:ascii="Arial" w:hAnsi="Arial" w:cs="Arial"/>
          <w:i/>
          <w:iCs/>
          <w:color w:val="000000" w:themeColor="text1"/>
          <w:sz w:val="20"/>
          <w:szCs w:val="20"/>
        </w:rPr>
        <w:t>largeOneStepUL-timingFR2-r17</w:t>
      </w:r>
      <w:r w:rsidRPr="00B40A57">
        <w:rPr>
          <w:rFonts w:ascii="Arial" w:hAnsi="Arial" w:cs="Arial"/>
          <w:iCs/>
          <w:color w:val="000000" w:themeColor="text1"/>
          <w:sz w:val="20"/>
          <w:szCs w:val="20"/>
        </w:rPr>
        <w:t>] capability,</w:t>
      </w:r>
      <w:r w:rsidRPr="00B40A57">
        <w:rPr>
          <w:rFonts w:ascii="Arial" w:hAnsi="Arial" w:cs="Arial"/>
          <w:sz w:val="20"/>
          <w:szCs w:val="20"/>
        </w:rPr>
        <w:t xml:space="preserve"> UE shall apply the one shot large timing adjustment specified in Clause 7.1.2.3 in TS 38.133 on </w:t>
      </w:r>
      <w:r w:rsidRPr="00B40A57">
        <w:rPr>
          <w:rFonts w:ascii="Arial" w:hAnsi="Arial" w:cs="Arial"/>
          <w:bCs/>
          <w:sz w:val="20"/>
          <w:szCs w:val="20"/>
          <w:lang w:eastAsia="zh-CN"/>
        </w:rPr>
        <w:t>the first UL transmission after TCI state switch</w:t>
      </w:r>
      <w:r w:rsidRPr="00B40A57">
        <w:rPr>
          <w:rFonts w:ascii="Arial" w:hAnsi="Arial" w:cs="Arial"/>
          <w:sz w:val="20"/>
          <w:szCs w:val="20"/>
        </w:rPr>
        <w:t xml:space="preserve"> without checking the DL timing difference threshold.</w:t>
      </w:r>
    </w:p>
    <w:p w14:paraId="3767225B" w14:textId="77777777" w:rsidR="00DC7C1D" w:rsidRPr="00B40A57" w:rsidRDefault="00DC7C1D" w:rsidP="005E5225">
      <w:pPr>
        <w:pStyle w:val="ListParagraph"/>
        <w:numPr>
          <w:ilvl w:val="0"/>
          <w:numId w:val="19"/>
        </w:numPr>
        <w:ind w:left="1200"/>
        <w:rPr>
          <w:rFonts w:ascii="Arial" w:hAnsi="Arial" w:cs="Arial"/>
          <w:sz w:val="20"/>
          <w:szCs w:val="20"/>
        </w:rPr>
      </w:pPr>
      <w:r w:rsidRPr="00B40A57">
        <w:rPr>
          <w:rFonts w:ascii="Arial" w:hAnsi="Arial" w:cs="Arial"/>
          <w:b/>
          <w:bCs/>
          <w:sz w:val="20"/>
          <w:szCs w:val="20"/>
        </w:rPr>
        <w:t>MAC-CE indicates “0”:</w:t>
      </w:r>
    </w:p>
    <w:p w14:paraId="0A9DD03C" w14:textId="77777777" w:rsidR="00DC7C1D" w:rsidRPr="00B40A57" w:rsidRDefault="00DC7C1D" w:rsidP="005E5225">
      <w:pPr>
        <w:pStyle w:val="ListParagraph"/>
        <w:numPr>
          <w:ilvl w:val="1"/>
          <w:numId w:val="19"/>
        </w:numPr>
        <w:overflowPunct/>
        <w:autoSpaceDE/>
        <w:autoSpaceDN/>
        <w:adjustRightInd/>
        <w:spacing w:after="160" w:line="259" w:lineRule="auto"/>
        <w:ind w:left="1800"/>
        <w:contextualSpacing/>
        <w:textAlignment w:val="auto"/>
        <w:rPr>
          <w:rFonts w:ascii="Arial" w:hAnsi="Arial" w:cs="Arial"/>
          <w:sz w:val="20"/>
          <w:szCs w:val="20"/>
        </w:rPr>
      </w:pPr>
      <w:r w:rsidRPr="00B40A57">
        <w:rPr>
          <w:rFonts w:ascii="Arial" w:hAnsi="Arial" w:cs="Arial"/>
          <w:sz w:val="20"/>
          <w:szCs w:val="20"/>
          <w:lang w:val="en-US"/>
        </w:rPr>
        <w:t>UE follows the Rel-15 TCI state switching requirements as described in TS 38.133 Clause 8.10.3</w:t>
      </w:r>
    </w:p>
    <w:p w14:paraId="634A32BC" w14:textId="77777777" w:rsidR="00DC7C1D" w:rsidRPr="00B40A57" w:rsidRDefault="00DC7C1D" w:rsidP="005E5225">
      <w:pPr>
        <w:pStyle w:val="ListParagraph"/>
        <w:numPr>
          <w:ilvl w:val="1"/>
          <w:numId w:val="19"/>
        </w:numPr>
        <w:overflowPunct/>
        <w:autoSpaceDE/>
        <w:autoSpaceDN/>
        <w:adjustRightInd/>
        <w:spacing w:after="160" w:line="259" w:lineRule="auto"/>
        <w:ind w:left="1800"/>
        <w:contextualSpacing/>
        <w:textAlignment w:val="auto"/>
        <w:rPr>
          <w:rFonts w:ascii="Arial" w:hAnsi="Arial" w:cs="Arial"/>
          <w:bCs/>
          <w:sz w:val="20"/>
          <w:szCs w:val="20"/>
          <w:lang w:eastAsia="zh-CN"/>
        </w:rPr>
      </w:pPr>
      <w:r w:rsidRPr="00B40A57">
        <w:rPr>
          <w:rFonts w:ascii="Arial" w:hAnsi="Arial" w:cs="Arial"/>
          <w:bCs/>
          <w:sz w:val="20"/>
          <w:szCs w:val="20"/>
          <w:lang w:eastAsia="zh-CN"/>
        </w:rPr>
        <w:t xml:space="preserve">Gradual timing adjustment requirements in Clause 7.1.2.1 </w:t>
      </w:r>
      <w:r w:rsidRPr="00B40A57">
        <w:rPr>
          <w:rFonts w:ascii="Arial" w:hAnsi="Arial" w:cs="Arial"/>
          <w:sz w:val="20"/>
          <w:szCs w:val="20"/>
        </w:rPr>
        <w:t xml:space="preserve">in TS 38.133 </w:t>
      </w:r>
      <w:r w:rsidRPr="00B40A57">
        <w:rPr>
          <w:rFonts w:ascii="Arial" w:hAnsi="Arial" w:cs="Arial"/>
          <w:bCs/>
          <w:sz w:val="20"/>
          <w:szCs w:val="20"/>
          <w:lang w:eastAsia="zh-CN"/>
        </w:rPr>
        <w:t>apply to the first UL transmission after TCI state switch, i.e., one shot large UL timing adjustment is not applied.</w:t>
      </w:r>
    </w:p>
    <w:p w14:paraId="30894531" w14:textId="77777777" w:rsidR="00DC7C1D" w:rsidRPr="00DC7C1D" w:rsidRDefault="00DC7C1D" w:rsidP="00DC7C1D">
      <w:pPr>
        <w:snapToGrid w:val="0"/>
        <w:spacing w:before="120" w:beforeAutospacing="1" w:after="120"/>
        <w:ind w:left="720"/>
        <w:jc w:val="both"/>
        <w:rPr>
          <w:rFonts w:ascii="Arial" w:hAnsi="Arial" w:cs="Arial"/>
          <w:bCs/>
          <w:i/>
          <w:iCs/>
        </w:rPr>
      </w:pPr>
      <w:r w:rsidRPr="00DC7C1D">
        <w:rPr>
          <w:rFonts w:ascii="Arial" w:hAnsi="Arial" w:cs="Arial"/>
          <w:bCs/>
        </w:rPr>
        <w:t xml:space="preserve">UE timing adjustment </w:t>
      </w:r>
      <w:proofErr w:type="spellStart"/>
      <w:r w:rsidRPr="00DC7C1D">
        <w:rPr>
          <w:rFonts w:ascii="Arial" w:hAnsi="Arial" w:cs="Arial"/>
          <w:bCs/>
        </w:rPr>
        <w:t>behavior</w:t>
      </w:r>
      <w:proofErr w:type="spellEnd"/>
      <w:r w:rsidRPr="00DC7C1D">
        <w:rPr>
          <w:rFonts w:ascii="Arial" w:hAnsi="Arial" w:cs="Arial"/>
          <w:bCs/>
        </w:rPr>
        <w:t xml:space="preserve"> does not depend on the existing Rel-17 RRC parameter </w:t>
      </w:r>
      <w:r w:rsidRPr="00DC7C1D">
        <w:rPr>
          <w:rFonts w:ascii="Arial" w:hAnsi="Arial" w:cs="Arial"/>
          <w:bCs/>
          <w:i/>
          <w:iCs/>
        </w:rPr>
        <w:t>highSpeedDeploymentTypeFR2.</w:t>
      </w:r>
    </w:p>
    <w:p w14:paraId="1D303C0C" w14:textId="77777777" w:rsidR="00DC7C1D" w:rsidRPr="00DC7C1D" w:rsidRDefault="00DC7C1D" w:rsidP="00DC7C1D">
      <w:pPr>
        <w:snapToGrid w:val="0"/>
        <w:spacing w:before="120" w:beforeAutospacing="1" w:after="120"/>
        <w:ind w:left="720"/>
        <w:jc w:val="both"/>
        <w:rPr>
          <w:rFonts w:ascii="Arial" w:hAnsi="Arial" w:cs="Arial"/>
          <w:bCs/>
        </w:rPr>
      </w:pPr>
      <w:r w:rsidRPr="00DC7C1D">
        <w:rPr>
          <w:rFonts w:ascii="Arial" w:hAnsi="Arial" w:cs="Arial"/>
          <w:bCs/>
        </w:rPr>
        <w:t xml:space="preserve">No new PC6 UE behaviour is expected in comparison to Rel-17 when Rel-18 enhanced MAC CE indication is not </w:t>
      </w:r>
      <w:proofErr w:type="spellStart"/>
      <w:proofErr w:type="gramStart"/>
      <w:r w:rsidRPr="00DC7C1D">
        <w:rPr>
          <w:rFonts w:ascii="Arial" w:hAnsi="Arial" w:cs="Arial"/>
          <w:bCs/>
        </w:rPr>
        <w:t>signaled</w:t>
      </w:r>
      <w:proofErr w:type="spellEnd"/>
      <w:proofErr w:type="gramEnd"/>
      <w:r w:rsidRPr="00DC7C1D">
        <w:rPr>
          <w:rFonts w:ascii="Arial" w:hAnsi="Arial" w:cs="Arial"/>
          <w:bCs/>
        </w:rPr>
        <w:t xml:space="preserve"> or UE does not support [</w:t>
      </w:r>
      <w:r w:rsidRPr="00DC7C1D">
        <w:rPr>
          <w:rFonts w:ascii="Arial" w:hAnsi="Arial" w:cs="Arial"/>
          <w:bCs/>
          <w:i/>
        </w:rPr>
        <w:t>highSpeedTCISwitchEnhMAC-CE-FR2-r18</w:t>
      </w:r>
      <w:r w:rsidRPr="00DC7C1D">
        <w:rPr>
          <w:rFonts w:ascii="Arial" w:hAnsi="Arial" w:cs="Arial"/>
          <w:bCs/>
        </w:rPr>
        <w:t>] capability.</w:t>
      </w:r>
    </w:p>
    <w:p w14:paraId="5E7C6AA1" w14:textId="77777777" w:rsidR="00DC7C1D" w:rsidRPr="00DC7C1D" w:rsidRDefault="00DC7C1D" w:rsidP="00DC7C1D">
      <w:pPr>
        <w:snapToGrid w:val="0"/>
        <w:spacing w:before="120" w:beforeAutospacing="1" w:after="120"/>
        <w:jc w:val="both"/>
        <w:rPr>
          <w:rFonts w:ascii="Arial" w:hAnsi="Arial" w:cs="Arial"/>
          <w:bCs/>
        </w:rPr>
      </w:pPr>
    </w:p>
    <w:p w14:paraId="66138D42" w14:textId="5E53BE01" w:rsidR="00DC7C1D" w:rsidRPr="00DC7C1D" w:rsidRDefault="00DC7C1D" w:rsidP="00DC7C1D">
      <w:pPr>
        <w:spacing w:after="120"/>
        <w:rPr>
          <w:rFonts w:ascii="Arial" w:hAnsi="Arial" w:cs="Arial"/>
          <w:b/>
        </w:rPr>
      </w:pPr>
      <w:r w:rsidRPr="00DC7C1D">
        <w:rPr>
          <w:rFonts w:ascii="Arial" w:hAnsi="Arial" w:cs="Arial"/>
          <w:b/>
        </w:rPr>
        <w:t>Actions:</w:t>
      </w:r>
    </w:p>
    <w:p w14:paraId="171F16F6" w14:textId="77777777" w:rsidR="00DC7C1D" w:rsidRPr="00DC7C1D" w:rsidRDefault="00DC7C1D" w:rsidP="00DC7C1D">
      <w:pPr>
        <w:spacing w:after="120"/>
        <w:ind w:left="1985" w:hanging="1985"/>
        <w:rPr>
          <w:rFonts w:ascii="Arial" w:hAnsi="Arial" w:cs="Arial"/>
          <w:b/>
        </w:rPr>
      </w:pPr>
      <w:r w:rsidRPr="00DC7C1D">
        <w:rPr>
          <w:rFonts w:ascii="Arial" w:hAnsi="Arial" w:cs="Arial"/>
          <w:b/>
        </w:rPr>
        <w:t>To RAN2 group:</w:t>
      </w:r>
    </w:p>
    <w:p w14:paraId="1EC0AA1F" w14:textId="77777777" w:rsidR="00DC7C1D" w:rsidRPr="00DC7C1D" w:rsidRDefault="00DC7C1D" w:rsidP="00DC7C1D">
      <w:pPr>
        <w:spacing w:after="120"/>
        <w:ind w:left="993" w:hanging="993"/>
        <w:rPr>
          <w:rFonts w:ascii="Arial" w:hAnsi="Arial" w:cs="Arial"/>
        </w:rPr>
      </w:pPr>
      <w:r w:rsidRPr="00DC7C1D">
        <w:rPr>
          <w:rFonts w:ascii="Arial" w:hAnsi="Arial" w:cs="Arial"/>
          <w:b/>
        </w:rPr>
        <w:t xml:space="preserve">ACTION1: </w:t>
      </w:r>
      <w:r w:rsidRPr="00DC7C1D">
        <w:rPr>
          <w:rFonts w:ascii="Arial" w:hAnsi="Arial" w:cs="Arial"/>
          <w:b/>
        </w:rPr>
        <w:tab/>
      </w:r>
      <w:r w:rsidRPr="00DC7C1D">
        <w:rPr>
          <w:rFonts w:ascii="Arial" w:hAnsi="Arial" w:cs="Arial"/>
        </w:rPr>
        <w:t>RAN4 respectfully asks RAN2 to specify requested MAC CE based indication for enhanced TCI state switch in R18 considering the Answers 1-3 provided by RAN4 to the RAN2 Questions 1-3.</w:t>
      </w:r>
    </w:p>
    <w:p w14:paraId="63790EB0" w14:textId="4315BF0E" w:rsidR="00544D79" w:rsidRDefault="00544D79" w:rsidP="00544D79">
      <w:pPr>
        <w:pStyle w:val="Heading2"/>
      </w:pPr>
      <w:r>
        <w:t xml:space="preserve">2.2 Discussion on </w:t>
      </w:r>
      <w:r w:rsidR="00DD2066">
        <w:t>the new MAC CE</w:t>
      </w:r>
    </w:p>
    <w:p w14:paraId="630AE6B6" w14:textId="2FF5B26E" w:rsidR="00763668" w:rsidRPr="00763668" w:rsidRDefault="00763668" w:rsidP="00763668">
      <w:pPr>
        <w:rPr>
          <w:rFonts w:ascii="Arial" w:hAnsi="Arial" w:cs="Arial"/>
        </w:rPr>
      </w:pPr>
      <w:r w:rsidRPr="00763668">
        <w:rPr>
          <w:rFonts w:ascii="Arial" w:hAnsi="Arial" w:cs="Arial"/>
        </w:rPr>
        <w:t xml:space="preserve">In HST scenario, </w:t>
      </w:r>
      <w:r w:rsidRPr="00763668">
        <w:rPr>
          <w:rFonts w:ascii="Arial" w:hAnsi="Arial" w:cs="Arial"/>
          <w:lang w:eastAsia="zh-CN"/>
        </w:rPr>
        <w:t xml:space="preserve">TCI state of a UE </w:t>
      </w:r>
      <w:r w:rsidRPr="00763668">
        <w:rPr>
          <w:rFonts w:ascii="Arial" w:hAnsi="Arial" w:cs="Arial"/>
        </w:rPr>
        <w:t>needs to be frequently updated as the train moves along the track.</w:t>
      </w:r>
    </w:p>
    <w:p w14:paraId="3441ACE9" w14:textId="77777777" w:rsidR="00763668" w:rsidRPr="00763668" w:rsidRDefault="00763668" w:rsidP="00763668">
      <w:pPr>
        <w:rPr>
          <w:rFonts w:ascii="Arial" w:hAnsi="Arial" w:cs="Arial"/>
        </w:rPr>
      </w:pPr>
      <w:r w:rsidRPr="00763668">
        <w:rPr>
          <w:rFonts w:ascii="Arial" w:hAnsi="Arial" w:cs="Arial"/>
        </w:rPr>
        <w:t>The update of TCI state can be categorized to 2 types:</w:t>
      </w:r>
    </w:p>
    <w:p w14:paraId="5693237C" w14:textId="33E631F6" w:rsidR="00763668" w:rsidRPr="00763668" w:rsidRDefault="00763668" w:rsidP="005E5225">
      <w:pPr>
        <w:pStyle w:val="ListParagraph"/>
        <w:numPr>
          <w:ilvl w:val="0"/>
          <w:numId w:val="17"/>
        </w:numPr>
        <w:overflowPunct/>
        <w:autoSpaceDE/>
        <w:autoSpaceDN/>
        <w:adjustRightInd/>
        <w:spacing w:after="240"/>
        <w:contextualSpacing/>
        <w:textAlignment w:val="auto"/>
        <w:rPr>
          <w:rFonts w:ascii="Arial" w:hAnsi="Arial" w:cs="Arial"/>
          <w:sz w:val="20"/>
          <w:szCs w:val="20"/>
        </w:rPr>
      </w:pPr>
      <w:r w:rsidRPr="00763668">
        <w:rPr>
          <w:rFonts w:ascii="Arial" w:hAnsi="Arial" w:cs="Arial"/>
          <w:sz w:val="20"/>
          <w:szCs w:val="20"/>
        </w:rPr>
        <w:lastRenderedPageBreak/>
        <w:t xml:space="preserve">TCI state switch within same </w:t>
      </w:r>
      <w:r>
        <w:rPr>
          <w:rFonts w:ascii="Arial" w:hAnsi="Arial" w:cs="Arial"/>
          <w:sz w:val="20"/>
          <w:szCs w:val="20"/>
          <w:lang w:val="en-US"/>
        </w:rPr>
        <w:t xml:space="preserve">(remote radio head) </w:t>
      </w:r>
      <w:r w:rsidRPr="00763668">
        <w:rPr>
          <w:rFonts w:ascii="Arial" w:hAnsi="Arial" w:cs="Arial"/>
          <w:sz w:val="20"/>
          <w:szCs w:val="20"/>
        </w:rPr>
        <w:t>RRH/</w:t>
      </w:r>
      <w:r>
        <w:rPr>
          <w:rFonts w:ascii="Arial" w:hAnsi="Arial" w:cs="Arial"/>
          <w:sz w:val="20"/>
          <w:szCs w:val="20"/>
          <w:lang w:val="en-US"/>
        </w:rPr>
        <w:t>(</w:t>
      </w:r>
      <w:r w:rsidR="00AF7FE3">
        <w:rPr>
          <w:rFonts w:ascii="Arial" w:hAnsi="Arial" w:cs="Arial"/>
          <w:sz w:val="20"/>
          <w:szCs w:val="20"/>
          <w:lang w:val="en-US"/>
        </w:rPr>
        <w:t>transmission reception point</w:t>
      </w:r>
      <w:r>
        <w:rPr>
          <w:rFonts w:ascii="Arial" w:hAnsi="Arial" w:cs="Arial"/>
          <w:sz w:val="20"/>
          <w:szCs w:val="20"/>
          <w:lang w:val="en-US"/>
        </w:rPr>
        <w:t>)</w:t>
      </w:r>
      <w:r w:rsidRPr="00763668">
        <w:rPr>
          <w:rFonts w:ascii="Arial" w:hAnsi="Arial" w:cs="Arial"/>
          <w:sz w:val="20"/>
          <w:szCs w:val="20"/>
        </w:rPr>
        <w:t>TRP</w:t>
      </w:r>
    </w:p>
    <w:p w14:paraId="65C538C4" w14:textId="03FFB1EA" w:rsidR="00763668" w:rsidRPr="00763668" w:rsidRDefault="00763668" w:rsidP="005E5225">
      <w:pPr>
        <w:pStyle w:val="ListParagraph"/>
        <w:numPr>
          <w:ilvl w:val="0"/>
          <w:numId w:val="17"/>
        </w:numPr>
        <w:overflowPunct/>
        <w:autoSpaceDE/>
        <w:autoSpaceDN/>
        <w:adjustRightInd/>
        <w:spacing w:after="240"/>
        <w:contextualSpacing/>
        <w:textAlignment w:val="auto"/>
        <w:rPr>
          <w:rFonts w:ascii="Arial" w:hAnsi="Arial" w:cs="Arial"/>
          <w:sz w:val="20"/>
          <w:szCs w:val="20"/>
        </w:rPr>
      </w:pPr>
      <w:r w:rsidRPr="00763668">
        <w:rPr>
          <w:rFonts w:ascii="Arial" w:hAnsi="Arial" w:cs="Arial"/>
          <w:sz w:val="20"/>
          <w:szCs w:val="20"/>
        </w:rPr>
        <w:t xml:space="preserve">TCI state switch among </w:t>
      </w:r>
      <w:r w:rsidR="00F25584">
        <w:rPr>
          <w:rFonts w:ascii="Arial" w:hAnsi="Arial" w:cs="Arial"/>
          <w:sz w:val="20"/>
          <w:szCs w:val="20"/>
          <w:lang w:val="en-US"/>
        </w:rPr>
        <w:t xml:space="preserve">different </w:t>
      </w:r>
      <w:proofErr w:type="spellStart"/>
      <w:r w:rsidRPr="00763668">
        <w:rPr>
          <w:rFonts w:ascii="Arial" w:hAnsi="Arial" w:cs="Arial"/>
          <w:sz w:val="20"/>
          <w:szCs w:val="20"/>
        </w:rPr>
        <w:t>RRHs</w:t>
      </w:r>
      <w:proofErr w:type="spellEnd"/>
      <w:r w:rsidRPr="00763668">
        <w:rPr>
          <w:rFonts w:ascii="Arial" w:hAnsi="Arial" w:cs="Arial"/>
          <w:sz w:val="20"/>
          <w:szCs w:val="20"/>
        </w:rPr>
        <w:t>/</w:t>
      </w:r>
      <w:proofErr w:type="spellStart"/>
      <w:r w:rsidRPr="00763668">
        <w:rPr>
          <w:rFonts w:ascii="Arial" w:hAnsi="Arial" w:cs="Arial"/>
          <w:sz w:val="20"/>
          <w:szCs w:val="20"/>
        </w:rPr>
        <w:t>TRPs</w:t>
      </w:r>
      <w:proofErr w:type="spellEnd"/>
    </w:p>
    <w:p w14:paraId="5A1FA68C" w14:textId="63E65143" w:rsidR="00763668" w:rsidRPr="00763668" w:rsidRDefault="00763668" w:rsidP="00763668">
      <w:pPr>
        <w:rPr>
          <w:rFonts w:ascii="Arial" w:hAnsi="Arial" w:cs="Arial"/>
        </w:rPr>
      </w:pPr>
      <w:r w:rsidRPr="00763668">
        <w:rPr>
          <w:rFonts w:ascii="Arial" w:hAnsi="Arial" w:cs="Arial"/>
        </w:rPr>
        <w:t xml:space="preserve">Currently, the beam/TCI state switching procedure assumes that the same Timing Advance (TA) is applicable to the UE in source and target beam in the same cell.  </w:t>
      </w:r>
      <w:r w:rsidRPr="00763668">
        <w:rPr>
          <w:rFonts w:ascii="Arial" w:hAnsi="Arial" w:cs="Arial"/>
          <w:lang w:eastAsia="zh-CN"/>
        </w:rPr>
        <w:t xml:space="preserve">Therefore, with the existing procedure, a </w:t>
      </w:r>
      <w:r w:rsidRPr="00763668">
        <w:rPr>
          <w:rFonts w:ascii="Arial" w:hAnsi="Arial" w:cs="Arial"/>
        </w:rPr>
        <w:t xml:space="preserve">UE cannot distinguish </w:t>
      </w:r>
      <w:r w:rsidR="00C80C1B">
        <w:rPr>
          <w:rFonts w:ascii="Arial" w:hAnsi="Arial" w:cs="Arial"/>
        </w:rPr>
        <w:t>whether the TCI state switch occurs for the same RRH or different RRHs</w:t>
      </w:r>
      <w:r w:rsidRPr="00763668">
        <w:rPr>
          <w:rFonts w:ascii="Arial" w:hAnsi="Arial" w:cs="Arial"/>
        </w:rPr>
        <w:t xml:space="preserve">. </w:t>
      </w:r>
    </w:p>
    <w:p w14:paraId="2DB12C21" w14:textId="5B9038CE" w:rsidR="00C80C1B" w:rsidRPr="00C80C1B" w:rsidRDefault="00C80C1B" w:rsidP="00C80C1B">
      <w:pPr>
        <w:pStyle w:val="Observation"/>
      </w:pPr>
      <w:bookmarkStart w:id="1" w:name="_Toc145616689"/>
      <w:r>
        <w:rPr>
          <w:rFonts w:cs="Arial"/>
        </w:rPr>
        <w:t>In the legacy, upon reception of a TCI state switch command, the UE cannot distinguish the target TCI state and the old TCI state belong to the same or different RRHs/TRPs</w:t>
      </w:r>
      <w:bookmarkEnd w:id="1"/>
    </w:p>
    <w:p w14:paraId="00C7395F" w14:textId="45EC96AF" w:rsidR="0093242F" w:rsidRPr="001B1E25" w:rsidRDefault="00C319BE" w:rsidP="008A4FEE">
      <w:pPr>
        <w:rPr>
          <w:rFonts w:ascii="Arial" w:hAnsi="Arial" w:cs="Arial"/>
        </w:rPr>
      </w:pPr>
      <w:r>
        <w:rPr>
          <w:rFonts w:ascii="Arial" w:hAnsi="Arial" w:cs="Arial"/>
        </w:rPr>
        <w:t>RAN4 in the LS</w:t>
      </w:r>
      <w:r w:rsidR="00196682">
        <w:rPr>
          <w:rFonts w:ascii="Arial" w:hAnsi="Arial" w:cs="Arial"/>
        </w:rPr>
        <w:t xml:space="preserve"> </w:t>
      </w:r>
      <w:r w:rsidR="00196682" w:rsidRPr="00D45052">
        <w:rPr>
          <w:rFonts w:ascii="Arial" w:hAnsi="Arial" w:cs="Arial"/>
        </w:rPr>
        <w:t>R4-2314299</w:t>
      </w:r>
      <w:r>
        <w:rPr>
          <w:rFonts w:ascii="Arial" w:hAnsi="Arial" w:cs="Arial"/>
        </w:rPr>
        <w:t xml:space="preserve"> indicates that </w:t>
      </w:r>
      <w:r w:rsidR="00196682">
        <w:rPr>
          <w:rFonts w:ascii="Arial" w:hAnsi="Arial" w:cs="Arial"/>
        </w:rPr>
        <w:t xml:space="preserve">RAN4 has intended to only </w:t>
      </w:r>
      <w:r w:rsidR="00196682" w:rsidRPr="00B40A57">
        <w:rPr>
          <w:rFonts w:ascii="Arial" w:hAnsi="Arial" w:cs="Arial"/>
        </w:rPr>
        <w:t>affect the MAC CEs for indicating target TCI state for PDCCH in 6.1.3.15 in TS 38.321</w:t>
      </w:r>
      <w:r w:rsidR="00196682">
        <w:rPr>
          <w:rFonts w:ascii="Arial" w:hAnsi="Arial" w:cs="Arial"/>
        </w:rPr>
        <w:t>.</w:t>
      </w:r>
    </w:p>
    <w:p w14:paraId="7D068324" w14:textId="5DB6A8BC" w:rsidR="00E137EC" w:rsidRDefault="00817D25" w:rsidP="00817D25">
      <w:pPr>
        <w:rPr>
          <w:rFonts w:ascii="Arial" w:hAnsi="Arial" w:cs="Arial"/>
          <w:noProof/>
        </w:rPr>
      </w:pPr>
      <w:r w:rsidRPr="003A3D04">
        <w:rPr>
          <w:rFonts w:ascii="Arial" w:hAnsi="Arial" w:cs="Arial"/>
        </w:rPr>
        <w:t>Therefore, the relevant MAC CE</w:t>
      </w:r>
      <w:r w:rsidR="00196682">
        <w:rPr>
          <w:rFonts w:ascii="Arial" w:hAnsi="Arial" w:cs="Arial"/>
        </w:rPr>
        <w:t xml:space="preserve"> is</w:t>
      </w:r>
      <w:r w:rsidRPr="003A3D04">
        <w:rPr>
          <w:rFonts w:ascii="Arial" w:hAnsi="Arial" w:cs="Arial"/>
          <w:b/>
          <w:bCs/>
        </w:rPr>
        <w:t xml:space="preserve"> </w:t>
      </w:r>
      <w:r w:rsidR="008155AD" w:rsidRPr="003A3D04">
        <w:rPr>
          <w:rFonts w:ascii="Arial" w:hAnsi="Arial" w:cs="Arial"/>
          <w:lang w:eastAsia="ko-KR"/>
        </w:rPr>
        <w:t>TCI State Indication for UE-specific PDCCH MAC CE</w:t>
      </w:r>
      <w:r w:rsidR="003A3D04">
        <w:rPr>
          <w:rFonts w:ascii="Arial" w:hAnsi="Arial" w:cs="Arial"/>
          <w:noProof/>
        </w:rPr>
        <w:t xml:space="preserve">. </w:t>
      </w:r>
    </w:p>
    <w:p w14:paraId="0D0C9122" w14:textId="7BCB4441" w:rsidR="003A3D04" w:rsidRPr="00D049C7" w:rsidRDefault="003A3D04" w:rsidP="00817D25">
      <w:pPr>
        <w:rPr>
          <w:rFonts w:ascii="Arial" w:hAnsi="Arial" w:cs="Arial"/>
          <w:noProof/>
        </w:rPr>
      </w:pPr>
      <w:r w:rsidRPr="00D049C7">
        <w:rPr>
          <w:rFonts w:ascii="Arial" w:hAnsi="Arial" w:cs="Arial"/>
          <w:noProof/>
        </w:rPr>
        <w:t xml:space="preserve">In </w:t>
      </w:r>
      <w:r w:rsidR="00441A28" w:rsidRPr="00D049C7">
        <w:rPr>
          <w:rFonts w:ascii="Arial" w:hAnsi="Arial" w:cs="Arial"/>
          <w:noProof/>
        </w:rPr>
        <w:t>this</w:t>
      </w:r>
      <w:r w:rsidRPr="00D049C7">
        <w:rPr>
          <w:rFonts w:ascii="Arial" w:hAnsi="Arial" w:cs="Arial"/>
          <w:noProof/>
        </w:rPr>
        <w:t xml:space="preserve"> MAC CE, there is no R field which can be used for the additional bit.</w:t>
      </w:r>
      <w:r w:rsidR="007C7A6F" w:rsidRPr="00D049C7">
        <w:rPr>
          <w:rFonts w:ascii="Arial" w:hAnsi="Arial" w:cs="Arial"/>
          <w:noProof/>
        </w:rPr>
        <w:t xml:space="preserve"> There are two options expected to introduce the additional bit</w:t>
      </w:r>
      <w:r w:rsidR="00D049C7" w:rsidRPr="00D049C7">
        <w:rPr>
          <w:rFonts w:ascii="Arial" w:hAnsi="Arial" w:cs="Arial"/>
          <w:noProof/>
        </w:rPr>
        <w:t xml:space="preserve"> in the new MAC CE (e</w:t>
      </w:r>
      <w:r w:rsidR="00D049C7" w:rsidRPr="00D45052">
        <w:rPr>
          <w:rFonts w:ascii="Arial" w:hAnsi="Arial" w:cs="Arial"/>
          <w:lang w:eastAsia="zh-CN"/>
        </w:rPr>
        <w:t xml:space="preserve">.g., named as </w:t>
      </w:r>
      <w:r w:rsidR="00D049C7" w:rsidRPr="00D45052">
        <w:rPr>
          <w:rFonts w:ascii="Arial" w:hAnsi="Arial" w:cs="Arial"/>
        </w:rPr>
        <w:t>Cross-RRH TCI State Indication for UE-specific PDCCH)</w:t>
      </w:r>
    </w:p>
    <w:p w14:paraId="539E6E87" w14:textId="7C484149" w:rsidR="007C7A6F" w:rsidRPr="00D049C7" w:rsidRDefault="007C7A6F" w:rsidP="00817D25">
      <w:pPr>
        <w:rPr>
          <w:rFonts w:ascii="Arial" w:hAnsi="Arial" w:cs="Arial"/>
          <w:noProof/>
        </w:rPr>
      </w:pPr>
      <w:r w:rsidRPr="00D049C7">
        <w:rPr>
          <w:rFonts w:ascii="Arial" w:hAnsi="Arial" w:cs="Arial"/>
          <w:noProof/>
        </w:rPr>
        <w:t xml:space="preserve">Option 1: </w:t>
      </w:r>
      <w:r w:rsidR="00D049C7">
        <w:rPr>
          <w:rFonts w:ascii="Arial" w:hAnsi="Arial" w:cs="Arial"/>
          <w:noProof/>
        </w:rPr>
        <w:t xml:space="preserve">the new MAC CE contains </w:t>
      </w:r>
      <w:r w:rsidRPr="00D049C7">
        <w:rPr>
          <w:rFonts w:ascii="Arial" w:hAnsi="Arial" w:cs="Arial"/>
          <w:noProof/>
        </w:rPr>
        <w:t xml:space="preserve">one </w:t>
      </w:r>
      <w:r w:rsidR="00D049C7">
        <w:rPr>
          <w:rFonts w:ascii="Arial" w:hAnsi="Arial" w:cs="Arial"/>
          <w:noProof/>
        </w:rPr>
        <w:t xml:space="preserve">additional </w:t>
      </w:r>
      <w:r w:rsidRPr="00D049C7">
        <w:rPr>
          <w:rFonts w:ascii="Arial" w:hAnsi="Arial" w:cs="Arial"/>
          <w:noProof/>
        </w:rPr>
        <w:t xml:space="preserve">bit </w:t>
      </w:r>
      <w:r w:rsidR="00D049C7">
        <w:rPr>
          <w:rFonts w:ascii="Arial" w:hAnsi="Arial" w:cs="Arial"/>
          <w:noProof/>
        </w:rPr>
        <w:t xml:space="preserve">compared to </w:t>
      </w:r>
      <w:r w:rsidR="00A07C27" w:rsidRPr="00D049C7">
        <w:rPr>
          <w:rFonts w:ascii="Arial" w:hAnsi="Arial" w:cs="Arial"/>
          <w:lang w:eastAsia="ko-KR"/>
        </w:rPr>
        <w:t>UE-specific PDCCH MAC CE</w:t>
      </w:r>
      <w:r w:rsidR="00D049C7">
        <w:rPr>
          <w:rFonts w:ascii="Arial" w:hAnsi="Arial" w:cs="Arial"/>
          <w:lang w:eastAsia="ko-KR"/>
        </w:rPr>
        <w:t xml:space="preserve"> in the</w:t>
      </w:r>
      <w:r w:rsidRPr="00D049C7">
        <w:rPr>
          <w:rFonts w:ascii="Arial" w:hAnsi="Arial" w:cs="Arial"/>
          <w:noProof/>
        </w:rPr>
        <w:t xml:space="preserve"> payload. </w:t>
      </w:r>
      <w:r w:rsidR="00D049C7">
        <w:rPr>
          <w:rFonts w:ascii="Arial" w:hAnsi="Arial" w:cs="Arial"/>
          <w:noProof/>
        </w:rPr>
        <w:t xml:space="preserve">This additional bit </w:t>
      </w:r>
      <w:r w:rsidRPr="00D049C7">
        <w:rPr>
          <w:rFonts w:ascii="Arial" w:hAnsi="Arial" w:cs="Arial"/>
          <w:noProof/>
        </w:rPr>
        <w:t xml:space="preserve">would lead to one additional byte to be added to the </w:t>
      </w:r>
      <w:r w:rsidR="00D049C7">
        <w:rPr>
          <w:rFonts w:ascii="Arial" w:hAnsi="Arial" w:cs="Arial"/>
          <w:noProof/>
        </w:rPr>
        <w:t xml:space="preserve">new </w:t>
      </w:r>
      <w:r w:rsidRPr="00D049C7">
        <w:rPr>
          <w:rFonts w:ascii="Arial" w:hAnsi="Arial" w:cs="Arial"/>
          <w:noProof/>
        </w:rPr>
        <w:t>MAC CE for byte alignment purpose.</w:t>
      </w:r>
      <w:r w:rsidR="004A222A">
        <w:rPr>
          <w:rFonts w:ascii="Arial" w:hAnsi="Arial" w:cs="Arial"/>
          <w:noProof/>
        </w:rPr>
        <w:t xml:space="preserve"> In addition, </w:t>
      </w:r>
      <w:r w:rsidR="004A222A" w:rsidRPr="00D049C7">
        <w:rPr>
          <w:rFonts w:ascii="Arial" w:hAnsi="Arial" w:cs="Arial"/>
          <w:noProof/>
        </w:rPr>
        <w:t xml:space="preserve">a new LCID </w:t>
      </w:r>
      <w:r w:rsidR="004A222A">
        <w:rPr>
          <w:rFonts w:ascii="Arial" w:hAnsi="Arial" w:cs="Arial"/>
          <w:noProof/>
        </w:rPr>
        <w:t xml:space="preserve">needs to be </w:t>
      </w:r>
      <w:r w:rsidR="004A222A" w:rsidRPr="00D049C7">
        <w:rPr>
          <w:rFonts w:ascii="Arial" w:hAnsi="Arial" w:cs="Arial"/>
          <w:noProof/>
        </w:rPr>
        <w:t>defined</w:t>
      </w:r>
      <w:r w:rsidR="004A222A">
        <w:rPr>
          <w:rFonts w:ascii="Arial" w:hAnsi="Arial" w:cs="Arial"/>
          <w:noProof/>
        </w:rPr>
        <w:t xml:space="preserve"> for the new MAC CE.</w:t>
      </w:r>
      <w:r w:rsidR="001628B1">
        <w:rPr>
          <w:rFonts w:ascii="Arial" w:hAnsi="Arial" w:cs="Arial"/>
          <w:noProof/>
        </w:rPr>
        <w:t xml:space="preserve"> The</w:t>
      </w:r>
      <w:r w:rsidR="00B40071">
        <w:rPr>
          <w:rFonts w:ascii="Arial" w:hAnsi="Arial" w:cs="Arial"/>
          <w:noProof/>
        </w:rPr>
        <w:t xml:space="preserve"> additional bit carries the value “1” indicating that </w:t>
      </w:r>
      <w:r w:rsidR="00B40071" w:rsidRPr="00D45052">
        <w:rPr>
          <w:rFonts w:ascii="Arial" w:hAnsi="Arial" w:cs="Arial"/>
          <w:lang w:eastAsia="ko-KR"/>
        </w:rPr>
        <w:t>the target TCI state belongs to different RRH than the old TCI state</w:t>
      </w:r>
      <w:r w:rsidR="00B40071">
        <w:rPr>
          <w:rFonts w:ascii="Arial" w:hAnsi="Arial" w:cs="Arial"/>
          <w:lang w:eastAsia="ko-KR"/>
        </w:rPr>
        <w:t>, and the value “0”</w:t>
      </w:r>
      <w:r w:rsidR="00B40071" w:rsidRPr="00B40071">
        <w:rPr>
          <w:rFonts w:ascii="Arial" w:hAnsi="Arial" w:cs="Arial"/>
          <w:noProof/>
        </w:rPr>
        <w:t xml:space="preserve"> </w:t>
      </w:r>
      <w:r w:rsidR="00B40071">
        <w:rPr>
          <w:rFonts w:ascii="Arial" w:hAnsi="Arial" w:cs="Arial"/>
          <w:noProof/>
        </w:rPr>
        <w:t xml:space="preserve">indicating that </w:t>
      </w:r>
      <w:r w:rsidR="00B40071" w:rsidRPr="000B793D">
        <w:rPr>
          <w:rFonts w:ascii="Arial" w:hAnsi="Arial" w:cs="Arial"/>
          <w:lang w:eastAsia="ko-KR"/>
        </w:rPr>
        <w:t xml:space="preserve">the target TCI state belongs to </w:t>
      </w:r>
      <w:r w:rsidR="00B40071">
        <w:rPr>
          <w:rFonts w:ascii="Arial" w:hAnsi="Arial" w:cs="Arial"/>
          <w:lang w:eastAsia="ko-KR"/>
        </w:rPr>
        <w:t>the same</w:t>
      </w:r>
      <w:r w:rsidR="00B40071" w:rsidRPr="000B793D">
        <w:rPr>
          <w:rFonts w:ascii="Arial" w:hAnsi="Arial" w:cs="Arial"/>
          <w:lang w:eastAsia="ko-KR"/>
        </w:rPr>
        <w:t xml:space="preserve"> RRH </w:t>
      </w:r>
      <w:r w:rsidR="00B40071">
        <w:rPr>
          <w:rFonts w:ascii="Arial" w:hAnsi="Arial" w:cs="Arial"/>
          <w:lang w:eastAsia="ko-KR"/>
        </w:rPr>
        <w:t>as</w:t>
      </w:r>
      <w:r w:rsidR="00B40071" w:rsidRPr="000B793D">
        <w:rPr>
          <w:rFonts w:ascii="Arial" w:hAnsi="Arial" w:cs="Arial"/>
          <w:lang w:eastAsia="ko-KR"/>
        </w:rPr>
        <w:t xml:space="preserve"> the old TCI state</w:t>
      </w:r>
      <w:r w:rsidR="00B40071">
        <w:rPr>
          <w:rFonts w:ascii="Arial" w:hAnsi="Arial" w:cs="Arial"/>
          <w:lang w:eastAsia="ko-KR"/>
        </w:rPr>
        <w:t>.</w:t>
      </w:r>
    </w:p>
    <w:p w14:paraId="27D91F60" w14:textId="409F1104" w:rsidR="008630E1" w:rsidRPr="000B793D" w:rsidRDefault="00A07C27" w:rsidP="008630E1">
      <w:pPr>
        <w:rPr>
          <w:rFonts w:ascii="Arial" w:hAnsi="Arial" w:cs="Arial"/>
          <w:lang w:eastAsia="ko-KR"/>
        </w:rPr>
      </w:pPr>
      <w:r w:rsidRPr="008630E1">
        <w:rPr>
          <w:rFonts w:ascii="Arial" w:hAnsi="Arial" w:cs="Arial"/>
          <w:noProof/>
        </w:rPr>
        <w:t xml:space="preserve">Option 2: </w:t>
      </w:r>
      <w:r w:rsidR="004A222A" w:rsidRPr="008630E1">
        <w:rPr>
          <w:rFonts w:ascii="Arial" w:hAnsi="Arial" w:cs="Arial"/>
          <w:noProof/>
        </w:rPr>
        <w:t xml:space="preserve">the new MAC CE usese the same payload as </w:t>
      </w:r>
      <w:r w:rsidR="004A222A" w:rsidRPr="008630E1">
        <w:rPr>
          <w:rFonts w:ascii="Arial" w:hAnsi="Arial" w:cs="Arial"/>
          <w:lang w:eastAsia="ko-KR"/>
        </w:rPr>
        <w:t xml:space="preserve">UE-specific PDCCH MAC CE. </w:t>
      </w:r>
      <w:r w:rsidR="004A222A" w:rsidRPr="008630E1">
        <w:rPr>
          <w:rFonts w:ascii="Arial" w:hAnsi="Arial" w:cs="Arial"/>
          <w:noProof/>
        </w:rPr>
        <w:t>In addition, a new LCID needs to be defined for the new MAC CE.</w:t>
      </w:r>
      <w:r w:rsidR="004A222A" w:rsidRPr="008630E1">
        <w:rPr>
          <w:rFonts w:ascii="Arial" w:hAnsi="Arial" w:cs="Arial"/>
          <w:lang w:eastAsia="ko-KR"/>
        </w:rPr>
        <w:t xml:space="preserve"> In this option, </w:t>
      </w:r>
      <w:r w:rsidR="008630E1">
        <w:rPr>
          <w:rFonts w:ascii="Arial" w:hAnsi="Arial" w:cs="Arial"/>
          <w:lang w:eastAsia="ko-KR"/>
        </w:rPr>
        <w:t xml:space="preserve">the usage/choice of the MAC CE indicates whether </w:t>
      </w:r>
      <w:r w:rsidR="008630E1" w:rsidRPr="000B793D">
        <w:rPr>
          <w:rFonts w:ascii="Arial" w:hAnsi="Arial" w:cs="Arial"/>
          <w:lang w:eastAsia="ko-KR"/>
        </w:rPr>
        <w:t>the target TCI state belongs to different RRH than the old TCI state</w:t>
      </w:r>
      <w:r w:rsidR="008630E1">
        <w:rPr>
          <w:rFonts w:ascii="Arial" w:hAnsi="Arial" w:cs="Arial"/>
          <w:lang w:eastAsia="ko-KR"/>
        </w:rPr>
        <w:t xml:space="preserve"> or not</w:t>
      </w:r>
      <w:r w:rsidR="008630E1" w:rsidRPr="000B793D">
        <w:rPr>
          <w:rFonts w:ascii="Arial" w:hAnsi="Arial" w:cs="Arial"/>
          <w:lang w:eastAsia="ko-KR"/>
        </w:rPr>
        <w:t>.</w:t>
      </w:r>
      <w:r w:rsidR="008630E1">
        <w:rPr>
          <w:rFonts w:ascii="Arial" w:hAnsi="Arial" w:cs="Arial"/>
          <w:lang w:eastAsia="ko-KR"/>
        </w:rPr>
        <w:t xml:space="preserve"> In other words,</w:t>
      </w:r>
    </w:p>
    <w:p w14:paraId="7C6F3C88" w14:textId="45432F98" w:rsidR="00A07C27" w:rsidRPr="00D45052" w:rsidRDefault="004A222A" w:rsidP="00817D25">
      <w:pPr>
        <w:rPr>
          <w:rFonts w:ascii="Arial" w:hAnsi="Arial" w:cs="Arial"/>
          <w:i/>
          <w:iCs/>
          <w:lang w:eastAsia="ko-KR"/>
        </w:rPr>
      </w:pPr>
      <w:r w:rsidRPr="00D45052">
        <w:rPr>
          <w:rFonts w:ascii="Arial" w:hAnsi="Arial" w:cs="Arial"/>
          <w:i/>
          <w:iCs/>
          <w:lang w:eastAsia="ko-KR"/>
        </w:rPr>
        <w:t xml:space="preserve">the </w:t>
      </w:r>
      <w:r w:rsidR="00B40071">
        <w:rPr>
          <w:rFonts w:ascii="Arial" w:hAnsi="Arial" w:cs="Arial"/>
          <w:i/>
          <w:iCs/>
          <w:lang w:eastAsia="ko-KR"/>
        </w:rPr>
        <w:t>usage</w:t>
      </w:r>
      <w:r w:rsidRPr="00D45052">
        <w:rPr>
          <w:rFonts w:ascii="Arial" w:hAnsi="Arial" w:cs="Arial"/>
          <w:i/>
          <w:iCs/>
          <w:lang w:eastAsia="ko-KR"/>
        </w:rPr>
        <w:t xml:space="preserve"> of the new MAC CE means that the target TCI state belongs to different RRH than the old TCI state.</w:t>
      </w:r>
    </w:p>
    <w:p w14:paraId="0984FE48" w14:textId="4FE6C6FD" w:rsidR="004A222A" w:rsidRDefault="008630E1" w:rsidP="00817D25">
      <w:pPr>
        <w:rPr>
          <w:rFonts w:ascii="Arial" w:hAnsi="Arial" w:cs="Arial"/>
          <w:i/>
          <w:iCs/>
          <w:lang w:eastAsia="ko-KR"/>
        </w:rPr>
      </w:pPr>
      <w:r w:rsidRPr="00D45052">
        <w:rPr>
          <w:rFonts w:ascii="Arial" w:hAnsi="Arial" w:cs="Arial"/>
          <w:i/>
          <w:iCs/>
          <w:noProof/>
        </w:rPr>
        <w:t xml:space="preserve">The </w:t>
      </w:r>
      <w:r w:rsidR="00B40071">
        <w:rPr>
          <w:rFonts w:ascii="Arial" w:hAnsi="Arial" w:cs="Arial"/>
          <w:i/>
          <w:iCs/>
          <w:noProof/>
        </w:rPr>
        <w:t>usage</w:t>
      </w:r>
      <w:r w:rsidRPr="00D45052">
        <w:rPr>
          <w:rFonts w:ascii="Arial" w:hAnsi="Arial" w:cs="Arial"/>
          <w:i/>
          <w:iCs/>
          <w:noProof/>
        </w:rPr>
        <w:t xml:space="preserve"> of </w:t>
      </w:r>
      <w:r w:rsidRPr="00D45052">
        <w:rPr>
          <w:rFonts w:ascii="Arial" w:hAnsi="Arial" w:cs="Arial"/>
          <w:i/>
          <w:iCs/>
          <w:lang w:eastAsia="ko-KR"/>
        </w:rPr>
        <w:t>UE-specific PDCCH MAC CE means that the target TCI state belongs to the same RRH as the old TCI state.</w:t>
      </w:r>
    </w:p>
    <w:p w14:paraId="7CED5272" w14:textId="37D2E684" w:rsidR="00B40071" w:rsidRPr="00B40071" w:rsidRDefault="00B40071" w:rsidP="00817D25">
      <w:pPr>
        <w:rPr>
          <w:rFonts w:ascii="Arial" w:hAnsi="Arial" w:cs="Arial"/>
          <w:noProof/>
        </w:rPr>
      </w:pPr>
      <w:r>
        <w:rPr>
          <w:rFonts w:ascii="Arial" w:hAnsi="Arial" w:cs="Arial"/>
          <w:lang w:eastAsia="ko-KR"/>
        </w:rPr>
        <w:t>For both options, option 2 is better in terms of the control signalling overhead and the efforts of specification change.</w:t>
      </w:r>
    </w:p>
    <w:p w14:paraId="3FE16712" w14:textId="07AFB48F" w:rsidR="00E137EC" w:rsidRPr="00E137EC" w:rsidRDefault="00B40071" w:rsidP="00E137EC">
      <w:pPr>
        <w:pStyle w:val="Observation"/>
      </w:pPr>
      <w:bookmarkStart w:id="2" w:name="_Toc145616690"/>
      <w:r>
        <w:rPr>
          <w:rFonts w:cs="Arial"/>
        </w:rPr>
        <w:t xml:space="preserve">It is better to define a new MAC CE (e.g., named as </w:t>
      </w:r>
      <w:r w:rsidRPr="000B793D">
        <w:rPr>
          <w:rFonts w:cs="Arial"/>
        </w:rPr>
        <w:t>Cross-RRH TCI State Indication for UE-specific PDCCH</w:t>
      </w:r>
      <w:r>
        <w:rPr>
          <w:rFonts w:cs="Arial"/>
        </w:rPr>
        <w:t xml:space="preserve">) </w:t>
      </w:r>
      <w:r w:rsidR="00790D9F">
        <w:rPr>
          <w:rFonts w:cs="Arial"/>
        </w:rPr>
        <w:t>with</w:t>
      </w:r>
      <w:r>
        <w:rPr>
          <w:rFonts w:cs="Arial"/>
        </w:rPr>
        <w:t xml:space="preserve"> the same payload as </w:t>
      </w:r>
      <w:r w:rsidRPr="00E87D15">
        <w:rPr>
          <w:lang w:eastAsia="ko-KR"/>
        </w:rPr>
        <w:t>TCI State Indication for</w:t>
      </w:r>
      <w:r>
        <w:rPr>
          <w:rFonts w:cs="Arial"/>
        </w:rPr>
        <w:t xml:space="preserve"> UE-specific PDCCH MAC CE</w:t>
      </w:r>
      <w:r w:rsidR="00E137EC">
        <w:rPr>
          <w:rFonts w:cs="Arial"/>
          <w:lang w:eastAsia="ko-KR"/>
        </w:rPr>
        <w:t>.</w:t>
      </w:r>
      <w:bookmarkEnd w:id="2"/>
    </w:p>
    <w:p w14:paraId="0CCDF9BF" w14:textId="3487B051" w:rsidR="00D87416" w:rsidRPr="00E47169" w:rsidRDefault="00790D9F" w:rsidP="004C7D64">
      <w:pPr>
        <w:rPr>
          <w:rFonts w:ascii="Arial" w:hAnsi="Arial" w:cs="Arial"/>
        </w:rPr>
      </w:pPr>
      <w:r>
        <w:rPr>
          <w:rFonts w:ascii="Arial" w:hAnsi="Arial" w:cs="Arial"/>
          <w:lang w:val="en-US" w:eastAsia="zh-CN"/>
        </w:rPr>
        <w:t xml:space="preserve">Accordingly, one LCID needs to be defined for the new MAC CE. It is natural to define the new LCID in the </w:t>
      </w:r>
      <w:proofErr w:type="spellStart"/>
      <w:r>
        <w:rPr>
          <w:rFonts w:ascii="Arial" w:hAnsi="Arial" w:cs="Arial"/>
          <w:lang w:val="en-US" w:eastAsia="zh-CN"/>
        </w:rPr>
        <w:t>eLCID</w:t>
      </w:r>
      <w:proofErr w:type="spellEnd"/>
      <w:r>
        <w:rPr>
          <w:rFonts w:ascii="Arial" w:hAnsi="Arial" w:cs="Arial"/>
          <w:lang w:val="en-US" w:eastAsia="zh-CN"/>
        </w:rPr>
        <w:t xml:space="preserve"> space, since there are limited values left in the LCID space. </w:t>
      </w:r>
      <w:r w:rsidR="003B2E91" w:rsidRPr="00E47169">
        <w:rPr>
          <w:rFonts w:ascii="Arial" w:hAnsi="Arial" w:cs="Arial"/>
        </w:rPr>
        <w:t>Therefore, we would like to make the below proposal</w:t>
      </w:r>
      <w:r>
        <w:rPr>
          <w:rFonts w:ascii="Arial" w:hAnsi="Arial" w:cs="Arial"/>
        </w:rPr>
        <w:t>s</w:t>
      </w:r>
      <w:r w:rsidR="003B2E91" w:rsidRPr="00E47169">
        <w:rPr>
          <w:rFonts w:ascii="Arial" w:hAnsi="Arial" w:cs="Arial"/>
        </w:rPr>
        <w:t>.</w:t>
      </w:r>
    </w:p>
    <w:p w14:paraId="354B2EC4" w14:textId="75BAF83C" w:rsidR="003B2E91" w:rsidRDefault="00A724E3" w:rsidP="003B2E91">
      <w:pPr>
        <w:pStyle w:val="Proposal"/>
        <w:rPr>
          <w:rFonts w:cs="Arial"/>
        </w:rPr>
      </w:pPr>
      <w:bookmarkStart w:id="3" w:name="_Toc146809278"/>
      <w:r w:rsidRPr="00EE0C99">
        <w:rPr>
          <w:rFonts w:cs="Arial"/>
          <w:lang w:eastAsia="zh-CN"/>
        </w:rPr>
        <w:t xml:space="preserve">Define </w:t>
      </w:r>
      <w:r w:rsidR="00256552">
        <w:rPr>
          <w:rFonts w:cs="Arial"/>
          <w:lang w:eastAsia="zh-CN"/>
        </w:rPr>
        <w:t>a</w:t>
      </w:r>
      <w:r w:rsidRPr="00EE0C99">
        <w:rPr>
          <w:rFonts w:cs="Arial"/>
          <w:lang w:eastAsia="zh-CN"/>
        </w:rPr>
        <w:t xml:space="preserve"> new MAC CE</w:t>
      </w:r>
      <w:r w:rsidR="0094757E" w:rsidRPr="00EE0C99">
        <w:rPr>
          <w:rFonts w:cs="Arial"/>
          <w:lang w:eastAsia="zh-CN"/>
        </w:rPr>
        <w:t xml:space="preserve"> (e.g., named as </w:t>
      </w:r>
      <w:r w:rsidR="00EE0C99" w:rsidRPr="00EE0C99">
        <w:t xml:space="preserve">Cross-RRH TCI </w:t>
      </w:r>
      <w:r w:rsidR="00EE0C99">
        <w:t>S</w:t>
      </w:r>
      <w:r w:rsidR="00EE0C99" w:rsidRPr="00EE0C99">
        <w:t xml:space="preserve">tate </w:t>
      </w:r>
      <w:r w:rsidR="00EE0C99">
        <w:t>Indication</w:t>
      </w:r>
      <w:r w:rsidR="00EE0C99" w:rsidRPr="00EE0C99">
        <w:t xml:space="preserve"> </w:t>
      </w:r>
      <w:r w:rsidR="00EE0C99">
        <w:t xml:space="preserve">for </w:t>
      </w:r>
      <w:r w:rsidR="0094757E" w:rsidRPr="00EE0C99">
        <w:t>UE-specific PDCCH</w:t>
      </w:r>
      <w:r w:rsidR="0094757E" w:rsidRPr="00EE0C99">
        <w:rPr>
          <w:rFonts w:cs="Arial"/>
          <w:lang w:eastAsia="zh-CN"/>
        </w:rPr>
        <w:t>)</w:t>
      </w:r>
      <w:r w:rsidR="00B40071">
        <w:rPr>
          <w:rFonts w:cs="Arial"/>
          <w:lang w:eastAsia="ko-KR"/>
        </w:rPr>
        <w:t xml:space="preserve"> </w:t>
      </w:r>
      <w:r w:rsidR="00790D9F">
        <w:rPr>
          <w:rFonts w:cs="Arial"/>
          <w:lang w:eastAsia="ko-KR"/>
        </w:rPr>
        <w:t>with</w:t>
      </w:r>
      <w:r w:rsidR="00B40071">
        <w:rPr>
          <w:rFonts w:cs="Arial"/>
          <w:lang w:eastAsia="ko-KR"/>
        </w:rPr>
        <w:t xml:space="preserve"> the same payload as </w:t>
      </w:r>
      <w:r w:rsidR="00B40071" w:rsidRPr="00E87D15">
        <w:rPr>
          <w:lang w:eastAsia="ko-KR"/>
        </w:rPr>
        <w:t>TCI State Indication for</w:t>
      </w:r>
      <w:r w:rsidR="00B40071">
        <w:rPr>
          <w:lang w:eastAsia="ko-KR"/>
        </w:rPr>
        <w:t xml:space="preserve"> </w:t>
      </w:r>
      <w:r w:rsidR="00B40071">
        <w:rPr>
          <w:rFonts w:cs="Arial"/>
        </w:rPr>
        <w:t>UE-specific PDCCH MAC CE</w:t>
      </w:r>
      <w:r w:rsidR="003B2E91" w:rsidRPr="00EE0C99">
        <w:rPr>
          <w:rFonts w:cs="Arial"/>
        </w:rPr>
        <w:t>.</w:t>
      </w:r>
      <w:r w:rsidR="00790D9F">
        <w:rPr>
          <w:rFonts w:cs="Arial"/>
        </w:rPr>
        <w:t xml:space="preserve"> Its associated LCID is defined in the </w:t>
      </w:r>
      <w:proofErr w:type="spellStart"/>
      <w:r w:rsidR="00790D9F">
        <w:rPr>
          <w:rFonts w:cs="Arial"/>
          <w:lang w:val="en-US" w:eastAsia="zh-CN"/>
        </w:rPr>
        <w:t>eLCID</w:t>
      </w:r>
      <w:proofErr w:type="spellEnd"/>
      <w:r w:rsidR="00790D9F">
        <w:rPr>
          <w:rFonts w:cs="Arial"/>
          <w:lang w:eastAsia="zh-CN"/>
        </w:rPr>
        <w:t xml:space="preserve"> space.</w:t>
      </w:r>
      <w:bookmarkEnd w:id="3"/>
    </w:p>
    <w:p w14:paraId="002F6801" w14:textId="11AA5654" w:rsidR="00790D9F" w:rsidRPr="000B793D" w:rsidRDefault="00790D9F" w:rsidP="00790D9F">
      <w:pPr>
        <w:pStyle w:val="Proposal"/>
        <w:rPr>
          <w:lang w:eastAsia="ko-KR"/>
        </w:rPr>
      </w:pPr>
      <w:bookmarkStart w:id="4" w:name="_Toc146809279"/>
      <w:r>
        <w:rPr>
          <w:lang w:eastAsia="ko-KR"/>
        </w:rPr>
        <w:t>T</w:t>
      </w:r>
      <w:r w:rsidRPr="000B793D">
        <w:rPr>
          <w:lang w:eastAsia="ko-KR"/>
        </w:rPr>
        <w:t xml:space="preserve">he </w:t>
      </w:r>
      <w:r w:rsidR="00ED7C35">
        <w:rPr>
          <w:lang w:eastAsia="ko-KR"/>
        </w:rPr>
        <w:t>reception</w:t>
      </w:r>
      <w:r w:rsidRPr="000B793D">
        <w:rPr>
          <w:lang w:eastAsia="ko-KR"/>
        </w:rPr>
        <w:t xml:space="preserve"> of the new MAC CE means that the target TCI state belongs to </w:t>
      </w:r>
      <w:r w:rsidR="00926395">
        <w:rPr>
          <w:lang w:eastAsia="ko-KR"/>
        </w:rPr>
        <w:t xml:space="preserve">a </w:t>
      </w:r>
      <w:r w:rsidRPr="000B793D">
        <w:rPr>
          <w:lang w:eastAsia="ko-KR"/>
        </w:rPr>
        <w:t>different RRH than the old TCI state.</w:t>
      </w:r>
      <w:bookmarkEnd w:id="4"/>
    </w:p>
    <w:p w14:paraId="0CD41F94" w14:textId="43F78DC5" w:rsidR="00BD5AAE" w:rsidRDefault="00926395" w:rsidP="001F6E14">
      <w:pPr>
        <w:rPr>
          <w:rFonts w:ascii="Arial" w:hAnsi="Arial" w:cs="Arial"/>
        </w:rPr>
      </w:pPr>
      <w:r w:rsidRPr="00D45052">
        <w:rPr>
          <w:rFonts w:ascii="Arial" w:hAnsi="Arial" w:cs="Arial"/>
        </w:rPr>
        <w:t xml:space="preserve">According to answers to question 3 </w:t>
      </w:r>
      <w:r w:rsidRPr="001F6E14">
        <w:rPr>
          <w:rFonts w:ascii="Arial" w:hAnsi="Arial" w:cs="Arial"/>
        </w:rPr>
        <w:t>in LS R4-2314299, upon reception of the new MAC CE, the R18 UE supporting [</w:t>
      </w:r>
      <w:r w:rsidRPr="00D45052">
        <w:rPr>
          <w:rFonts w:ascii="Arial" w:hAnsi="Arial" w:cs="Arial"/>
        </w:rPr>
        <w:t>highSpeedTCISwitchEnhMAC-CE-FR2-r18</w:t>
      </w:r>
      <w:r w:rsidRPr="001F6E14">
        <w:rPr>
          <w:rFonts w:ascii="Arial" w:hAnsi="Arial" w:cs="Arial"/>
        </w:rPr>
        <w:t xml:space="preserve">] capability shall </w:t>
      </w:r>
      <w:r w:rsidR="001F6E14" w:rsidRPr="001F6E14">
        <w:rPr>
          <w:rFonts w:ascii="Arial" w:hAnsi="Arial" w:cs="Arial"/>
        </w:rPr>
        <w:t xml:space="preserve">apply the </w:t>
      </w:r>
      <w:proofErr w:type="gramStart"/>
      <w:r w:rsidR="001F6E14" w:rsidRPr="001F6E14">
        <w:rPr>
          <w:rFonts w:ascii="Arial" w:hAnsi="Arial" w:cs="Arial"/>
        </w:rPr>
        <w:t>one shot</w:t>
      </w:r>
      <w:proofErr w:type="gramEnd"/>
      <w:r w:rsidR="001F6E14" w:rsidRPr="001F6E14">
        <w:rPr>
          <w:rFonts w:ascii="Arial" w:hAnsi="Arial" w:cs="Arial"/>
        </w:rPr>
        <w:t xml:space="preserve"> large timing adjustment specified in Clause 7.1.2.3 in TS 38.133 on </w:t>
      </w:r>
      <w:r w:rsidR="001F6E14" w:rsidRPr="00D45052">
        <w:rPr>
          <w:rFonts w:ascii="Arial" w:hAnsi="Arial" w:cs="Arial"/>
        </w:rPr>
        <w:t>the first UL transmission after TCI state switch</w:t>
      </w:r>
      <w:r w:rsidR="001F6E14" w:rsidRPr="001F6E14">
        <w:rPr>
          <w:rFonts w:ascii="Arial" w:hAnsi="Arial" w:cs="Arial"/>
        </w:rPr>
        <w:t xml:space="preserve"> without checking the DL timing difference threshold. Otherwise</w:t>
      </w:r>
      <w:r w:rsidR="001F6E14">
        <w:rPr>
          <w:rFonts w:ascii="Arial" w:hAnsi="Arial" w:cs="Arial"/>
        </w:rPr>
        <w:t xml:space="preserve"> (i.e.</w:t>
      </w:r>
      <w:r w:rsidR="001F6E14" w:rsidRPr="001F6E14">
        <w:rPr>
          <w:rFonts w:ascii="Arial" w:hAnsi="Arial" w:cs="Arial"/>
        </w:rPr>
        <w:t xml:space="preserve">, when </w:t>
      </w:r>
      <w:r w:rsidR="001F6E14">
        <w:rPr>
          <w:rFonts w:ascii="Arial" w:hAnsi="Arial" w:cs="Arial"/>
        </w:rPr>
        <w:t>the new</w:t>
      </w:r>
      <w:r w:rsidR="001F6E14" w:rsidRPr="001F6E14">
        <w:rPr>
          <w:rFonts w:ascii="Arial" w:hAnsi="Arial" w:cs="Arial"/>
        </w:rPr>
        <w:t xml:space="preserve"> MAC CE is not signalled or </w:t>
      </w:r>
      <w:r w:rsidR="001F6E14">
        <w:rPr>
          <w:rFonts w:ascii="Arial" w:hAnsi="Arial" w:cs="Arial"/>
        </w:rPr>
        <w:t xml:space="preserve">the </w:t>
      </w:r>
      <w:r w:rsidR="001F6E14" w:rsidRPr="001F6E14">
        <w:rPr>
          <w:rFonts w:ascii="Arial" w:hAnsi="Arial" w:cs="Arial"/>
        </w:rPr>
        <w:t>UE does not support [</w:t>
      </w:r>
      <w:r w:rsidR="001F6E14" w:rsidRPr="00D45052">
        <w:rPr>
          <w:rFonts w:ascii="Arial" w:hAnsi="Arial" w:cs="Arial"/>
        </w:rPr>
        <w:t>highSpeedTCISwitchEnhMAC-CE-FR2-r18</w:t>
      </w:r>
      <w:r w:rsidR="001F6E14" w:rsidRPr="001F6E14">
        <w:rPr>
          <w:rFonts w:ascii="Arial" w:hAnsi="Arial" w:cs="Arial"/>
        </w:rPr>
        <w:t>] capability</w:t>
      </w:r>
      <w:r w:rsidR="001F6E14">
        <w:rPr>
          <w:rFonts w:ascii="Arial" w:hAnsi="Arial" w:cs="Arial"/>
        </w:rPr>
        <w:t>), n</w:t>
      </w:r>
      <w:r w:rsidR="001F6E14" w:rsidRPr="001F6E14">
        <w:rPr>
          <w:rFonts w:ascii="Arial" w:hAnsi="Arial" w:cs="Arial"/>
        </w:rPr>
        <w:t>o new UE behaviour is expected in comparison to Rel-17</w:t>
      </w:r>
      <w:r w:rsidR="001F6E14">
        <w:rPr>
          <w:rFonts w:ascii="Arial" w:hAnsi="Arial" w:cs="Arial"/>
        </w:rPr>
        <w:t xml:space="preserve">. The UE would then apply the legacy UE </w:t>
      </w:r>
      <w:r w:rsidR="00C3132B">
        <w:rPr>
          <w:rFonts w:ascii="Arial" w:hAnsi="Arial" w:cs="Arial"/>
        </w:rPr>
        <w:t>behaviours</w:t>
      </w:r>
      <w:r w:rsidR="001F6E14">
        <w:rPr>
          <w:rFonts w:ascii="Arial" w:hAnsi="Arial" w:cs="Arial"/>
        </w:rPr>
        <w:t>.</w:t>
      </w:r>
      <w:r w:rsidR="00C3132B">
        <w:rPr>
          <w:rFonts w:ascii="Arial" w:hAnsi="Arial" w:cs="Arial"/>
        </w:rPr>
        <w:t xml:space="preserve"> In our view,</w:t>
      </w:r>
      <w:r w:rsidR="00782B71">
        <w:rPr>
          <w:rFonts w:ascii="Arial" w:hAnsi="Arial" w:cs="Arial"/>
        </w:rPr>
        <w:t xml:space="preserve"> it is sufficient to capture UE behaviours on handling TA adjustment (if there is any change) in RAN4 specs. </w:t>
      </w:r>
      <w:r w:rsidR="00782B71" w:rsidRPr="00BD5AAE">
        <w:rPr>
          <w:rFonts w:ascii="Arial" w:hAnsi="Arial" w:cs="Arial"/>
        </w:rPr>
        <w:t xml:space="preserve">The MAC layer only needs to inform the lower layer of the TCI state (as the legacy) and the </w:t>
      </w:r>
      <w:r w:rsidR="00BD5AAE" w:rsidRPr="00BD5AAE">
        <w:rPr>
          <w:rFonts w:ascii="Arial" w:hAnsi="Arial" w:cs="Arial"/>
        </w:rPr>
        <w:t xml:space="preserve">indicator (indicating </w:t>
      </w:r>
      <w:r w:rsidR="00BD5AAE" w:rsidRPr="00BD5AAE">
        <w:rPr>
          <w:rFonts w:ascii="Arial" w:hAnsi="Arial" w:cs="Arial"/>
          <w:bCs/>
          <w:szCs w:val="16"/>
        </w:rPr>
        <w:t>there is a large timing difference between DL signals from two RRHs)</w:t>
      </w:r>
      <w:r w:rsidR="00BD5AAE">
        <w:rPr>
          <w:rFonts w:ascii="Arial" w:hAnsi="Arial" w:cs="Arial"/>
          <w:bCs/>
          <w:szCs w:val="16"/>
        </w:rPr>
        <w:t>.</w:t>
      </w:r>
      <w:r w:rsidR="00B76044">
        <w:rPr>
          <w:rFonts w:ascii="Arial" w:hAnsi="Arial" w:cs="Arial"/>
          <w:bCs/>
          <w:szCs w:val="16"/>
        </w:rPr>
        <w:t xml:space="preserve"> The latter information is important </w:t>
      </w:r>
      <w:r w:rsidR="007B2734">
        <w:rPr>
          <w:rFonts w:ascii="Arial" w:hAnsi="Arial" w:cs="Arial"/>
          <w:bCs/>
          <w:szCs w:val="16"/>
        </w:rPr>
        <w:t>for</w:t>
      </w:r>
      <w:r w:rsidR="00B76044">
        <w:rPr>
          <w:rFonts w:ascii="Arial" w:hAnsi="Arial" w:cs="Arial"/>
          <w:bCs/>
          <w:szCs w:val="16"/>
        </w:rPr>
        <w:t xml:space="preserve"> the lower layer since it is the additional information that the new MAC CE carries than the existing MAC CE.</w:t>
      </w:r>
    </w:p>
    <w:p w14:paraId="7F8E2AE9" w14:textId="69F9F2C0" w:rsidR="00BD5AAE" w:rsidRDefault="00BD5AAE" w:rsidP="00F549D6">
      <w:pPr>
        <w:pStyle w:val="Proposal"/>
        <w:rPr>
          <w:lang w:eastAsia="ko-KR"/>
        </w:rPr>
      </w:pPr>
      <w:bookmarkStart w:id="5" w:name="_Toc146809280"/>
      <w:r>
        <w:rPr>
          <w:lang w:eastAsia="ko-KR"/>
        </w:rPr>
        <w:lastRenderedPageBreak/>
        <w:t>Upon reception of the new MAC CE, the MAC layer informs the lower layer of the below information:</w:t>
      </w:r>
      <w:bookmarkEnd w:id="5"/>
    </w:p>
    <w:p w14:paraId="41AF48BF" w14:textId="28700F19" w:rsidR="00BD5AAE" w:rsidRDefault="00BD5AAE" w:rsidP="00BD5AAE">
      <w:pPr>
        <w:pStyle w:val="Proposal"/>
        <w:numPr>
          <w:ilvl w:val="1"/>
          <w:numId w:val="2"/>
        </w:numPr>
        <w:rPr>
          <w:lang w:eastAsia="ko-KR"/>
        </w:rPr>
      </w:pPr>
      <w:bookmarkStart w:id="6" w:name="_Toc146809281"/>
      <w:r>
        <w:rPr>
          <w:lang w:eastAsia="ko-KR"/>
        </w:rPr>
        <w:t>The TCI state.</w:t>
      </w:r>
      <w:bookmarkEnd w:id="6"/>
    </w:p>
    <w:p w14:paraId="515E484B" w14:textId="0B0698B5" w:rsidR="00C3132B" w:rsidRPr="000B793D" w:rsidRDefault="00BD5AAE" w:rsidP="00BD5AAE">
      <w:pPr>
        <w:pStyle w:val="Proposal"/>
        <w:numPr>
          <w:ilvl w:val="1"/>
          <w:numId w:val="2"/>
        </w:numPr>
        <w:rPr>
          <w:lang w:eastAsia="ko-KR"/>
        </w:rPr>
      </w:pPr>
      <w:bookmarkStart w:id="7" w:name="_Toc146809282"/>
      <w:r w:rsidRPr="00BD5AAE">
        <w:rPr>
          <w:rFonts w:cs="Arial"/>
        </w:rPr>
        <w:t xml:space="preserve">the indicator (indicating </w:t>
      </w:r>
      <w:r w:rsidRPr="00BD5AAE">
        <w:rPr>
          <w:rFonts w:cs="Arial"/>
          <w:szCs w:val="16"/>
        </w:rPr>
        <w:t>there is a large timing difference between DL signals from two RRHs</w:t>
      </w:r>
      <w:r w:rsidRPr="00BD5AAE">
        <w:rPr>
          <w:rFonts w:cs="Arial"/>
          <w:bCs w:val="0"/>
          <w:szCs w:val="16"/>
        </w:rPr>
        <w:t>)</w:t>
      </w:r>
      <w:r w:rsidR="0064325A">
        <w:rPr>
          <w:rFonts w:cs="Arial"/>
          <w:bCs w:val="0"/>
          <w:szCs w:val="16"/>
        </w:rPr>
        <w:t>.</w:t>
      </w:r>
      <w:bookmarkEnd w:id="7"/>
    </w:p>
    <w:p w14:paraId="38CA2175" w14:textId="287C4781" w:rsidR="00A20D2C" w:rsidRPr="00F35899" w:rsidRDefault="00A20D2C" w:rsidP="00D45052">
      <w:pPr>
        <w:rPr>
          <w:rFonts w:ascii="Arial" w:hAnsi="Arial" w:cs="Arial"/>
          <w:bCs/>
          <w:szCs w:val="16"/>
        </w:rPr>
      </w:pPr>
      <w:r>
        <w:rPr>
          <w:rFonts w:ascii="Arial" w:hAnsi="Arial" w:cs="Arial"/>
          <w:lang w:val="en-US" w:eastAsia="zh-CN"/>
        </w:rPr>
        <w:t xml:space="preserve">In addition, RAN4 has also indicated in </w:t>
      </w:r>
      <w:r>
        <w:rPr>
          <w:rFonts w:ascii="Arial" w:hAnsi="Arial" w:cs="Arial"/>
        </w:rPr>
        <w:t xml:space="preserve">the LS </w:t>
      </w:r>
      <w:r w:rsidRPr="00D45052">
        <w:rPr>
          <w:rFonts w:ascii="Arial" w:hAnsi="Arial" w:cs="Arial"/>
        </w:rPr>
        <w:t>R4-2314299</w:t>
      </w:r>
      <w:r>
        <w:rPr>
          <w:rFonts w:ascii="Arial" w:hAnsi="Arial" w:cs="Arial"/>
        </w:rPr>
        <w:t xml:space="preserve"> that a new UE capability (e.g., </w:t>
      </w:r>
      <w:r w:rsidRPr="00DD75E8">
        <w:rPr>
          <w:rFonts w:ascii="Arial" w:hAnsi="Arial" w:cs="Arial"/>
          <w:bCs/>
          <w:i/>
          <w:szCs w:val="16"/>
        </w:rPr>
        <w:t>highSpeedTCISwitchEnhMAC-CE-FR2-r18</w:t>
      </w:r>
      <w:r>
        <w:rPr>
          <w:rFonts w:ascii="Arial" w:hAnsi="Arial" w:cs="Arial"/>
          <w:bCs/>
          <w:i/>
          <w:szCs w:val="16"/>
        </w:rPr>
        <w:t xml:space="preserve">) </w:t>
      </w:r>
      <w:r>
        <w:rPr>
          <w:rFonts w:ascii="Arial" w:hAnsi="Arial" w:cs="Arial"/>
          <w:bCs/>
          <w:iCs/>
          <w:szCs w:val="16"/>
        </w:rPr>
        <w:t>needs to be defined for R18 UE supporting power class 6 in FR2.</w:t>
      </w:r>
      <w:r w:rsidR="00156109">
        <w:rPr>
          <w:rFonts w:ascii="Arial" w:hAnsi="Arial" w:cs="Arial"/>
          <w:bCs/>
          <w:iCs/>
          <w:szCs w:val="16"/>
        </w:rPr>
        <w:t xml:space="preserve"> This UE capability indicates whether the UE supports the enhanced TCI state </w:t>
      </w:r>
      <w:r w:rsidR="00D94D03">
        <w:rPr>
          <w:rFonts w:ascii="Arial" w:hAnsi="Arial" w:cs="Arial"/>
          <w:bCs/>
          <w:iCs/>
          <w:szCs w:val="16"/>
        </w:rPr>
        <w:t xml:space="preserve">indication </w:t>
      </w:r>
      <w:r w:rsidR="00D94D03" w:rsidRPr="00977F6A">
        <w:rPr>
          <w:rFonts w:ascii="Arial" w:hAnsi="Arial" w:cs="Arial"/>
          <w:bCs/>
        </w:rPr>
        <w:t>in HST FR2 deployments</w:t>
      </w:r>
      <w:r w:rsidR="00D94D03">
        <w:rPr>
          <w:rFonts w:ascii="Arial" w:hAnsi="Arial" w:cs="Arial"/>
          <w:bCs/>
        </w:rPr>
        <w:t xml:space="preserve">. </w:t>
      </w:r>
      <w:r w:rsidR="00F35899">
        <w:rPr>
          <w:rFonts w:ascii="Arial" w:hAnsi="Arial" w:cs="Arial"/>
          <w:bCs/>
        </w:rPr>
        <w:t xml:space="preserve">Since the feature is regarding a MAC CE, </w:t>
      </w:r>
      <w:r w:rsidR="00156109">
        <w:rPr>
          <w:rFonts w:ascii="Arial" w:hAnsi="Arial" w:cs="Arial"/>
          <w:bCs/>
          <w:iCs/>
          <w:szCs w:val="16"/>
        </w:rPr>
        <w:t xml:space="preserve">RAN2 can just agree to </w:t>
      </w:r>
      <w:r w:rsidR="00D94D03">
        <w:rPr>
          <w:rFonts w:ascii="Arial" w:hAnsi="Arial" w:cs="Arial"/>
          <w:bCs/>
          <w:iCs/>
          <w:szCs w:val="16"/>
        </w:rPr>
        <w:t>introduce such UE capability.</w:t>
      </w:r>
      <w:r w:rsidR="00CB5DAF">
        <w:rPr>
          <w:rFonts w:ascii="Arial" w:hAnsi="Arial" w:cs="Arial"/>
          <w:bCs/>
          <w:iCs/>
          <w:szCs w:val="16"/>
        </w:rPr>
        <w:t xml:space="preserve"> In addition, a Rel-18</w:t>
      </w:r>
      <w:r w:rsidR="0090269E">
        <w:rPr>
          <w:rFonts w:ascii="Arial" w:hAnsi="Arial" w:cs="Arial"/>
          <w:bCs/>
          <w:iCs/>
          <w:szCs w:val="16"/>
        </w:rPr>
        <w:t xml:space="preserve"> UE</w:t>
      </w:r>
      <w:r w:rsidR="00CB5DAF">
        <w:rPr>
          <w:rFonts w:ascii="Arial" w:hAnsi="Arial" w:cs="Arial"/>
          <w:bCs/>
          <w:iCs/>
          <w:szCs w:val="16"/>
        </w:rPr>
        <w:t xml:space="preserve"> support</w:t>
      </w:r>
      <w:r w:rsidR="00C7135A">
        <w:rPr>
          <w:rFonts w:ascii="Arial" w:hAnsi="Arial" w:cs="Arial"/>
          <w:bCs/>
          <w:iCs/>
          <w:szCs w:val="16"/>
        </w:rPr>
        <w:t>ing</w:t>
      </w:r>
      <w:r w:rsidR="00CB5DAF">
        <w:rPr>
          <w:rFonts w:ascii="Arial" w:hAnsi="Arial" w:cs="Arial"/>
          <w:bCs/>
          <w:iCs/>
          <w:szCs w:val="16"/>
        </w:rPr>
        <w:t xml:space="preserve"> this new UE capability shall also support the R17 UE capability </w:t>
      </w:r>
      <w:r w:rsidR="00CB5DAF" w:rsidRPr="000B793D">
        <w:rPr>
          <w:b/>
          <w:i/>
          <w:iCs/>
        </w:rPr>
        <w:t>ue-OneShotUL-TimingAdj-r17</w:t>
      </w:r>
      <w:r w:rsidR="00F35899">
        <w:rPr>
          <w:b/>
          <w:i/>
          <w:iCs/>
        </w:rPr>
        <w:t>.</w:t>
      </w:r>
      <w:r w:rsidR="00F35899">
        <w:rPr>
          <w:bCs/>
        </w:rPr>
        <w:t xml:space="preserve"> </w:t>
      </w:r>
    </w:p>
    <w:p w14:paraId="4F7443A6" w14:textId="5968BE42" w:rsidR="00D94D03" w:rsidRPr="00F017B8" w:rsidRDefault="00D94D03" w:rsidP="00D94D03">
      <w:pPr>
        <w:pStyle w:val="Proposal"/>
        <w:rPr>
          <w:rFonts w:cs="Arial"/>
        </w:rPr>
      </w:pPr>
      <w:bookmarkStart w:id="8" w:name="_Toc146809283"/>
      <w:r>
        <w:rPr>
          <w:rFonts w:cs="Arial"/>
          <w:lang w:val="en-US" w:eastAsia="zh-CN"/>
        </w:rPr>
        <w:t>A new UE capability (</w:t>
      </w:r>
      <w:r w:rsidRPr="00DD75E8">
        <w:rPr>
          <w:rFonts w:cs="Arial"/>
          <w:i/>
          <w:szCs w:val="16"/>
        </w:rPr>
        <w:t>highSpeedTCISwitchEnhMAC-CE-FR2-r18</w:t>
      </w:r>
      <w:r>
        <w:rPr>
          <w:rFonts w:cs="Arial"/>
          <w:i/>
          <w:szCs w:val="16"/>
        </w:rPr>
        <w:t xml:space="preserve">) </w:t>
      </w:r>
      <w:r>
        <w:rPr>
          <w:rFonts w:cs="Arial"/>
          <w:iCs/>
          <w:szCs w:val="16"/>
        </w:rPr>
        <w:t xml:space="preserve">is defined for </w:t>
      </w:r>
      <w:r>
        <w:rPr>
          <w:rFonts w:cs="Arial"/>
          <w:bCs w:val="0"/>
          <w:iCs/>
          <w:szCs w:val="16"/>
        </w:rPr>
        <w:t>R18 UE supporting power class 6</w:t>
      </w:r>
      <w:r w:rsidR="00622ECF">
        <w:rPr>
          <w:rFonts w:cs="Arial"/>
          <w:bCs w:val="0"/>
          <w:iCs/>
          <w:szCs w:val="16"/>
        </w:rPr>
        <w:t>. The new UE capability</w:t>
      </w:r>
      <w:r w:rsidRPr="00D94D03">
        <w:rPr>
          <w:rFonts w:cs="Arial"/>
          <w:b w:val="0"/>
        </w:rPr>
        <w:t xml:space="preserve"> </w:t>
      </w:r>
      <w:r w:rsidR="00622ECF">
        <w:rPr>
          <w:rFonts w:cs="Arial"/>
        </w:rPr>
        <w:t>indicates</w:t>
      </w:r>
      <w:r>
        <w:rPr>
          <w:rFonts w:cs="Arial"/>
        </w:rPr>
        <w:t xml:space="preserve"> whether the UE </w:t>
      </w:r>
      <w:r>
        <w:rPr>
          <w:rFonts w:cs="Arial"/>
          <w:bCs w:val="0"/>
          <w:iCs/>
          <w:szCs w:val="16"/>
        </w:rPr>
        <w:t xml:space="preserve">supports the enhanced TCI state indication </w:t>
      </w:r>
      <w:r w:rsidRPr="00977F6A">
        <w:rPr>
          <w:rFonts w:cs="Arial"/>
          <w:bCs w:val="0"/>
        </w:rPr>
        <w:t>in HST FR2 deployments</w:t>
      </w:r>
      <w:r w:rsidR="0079379B">
        <w:rPr>
          <w:rFonts w:cs="Arial"/>
          <w:bCs w:val="0"/>
        </w:rPr>
        <w:t xml:space="preserve"> (i.e., per </w:t>
      </w:r>
      <w:r w:rsidR="00977F6A">
        <w:rPr>
          <w:rFonts w:cs="Arial"/>
          <w:bCs w:val="0"/>
        </w:rPr>
        <w:t>UE</w:t>
      </w:r>
      <w:r w:rsidR="0079379B">
        <w:rPr>
          <w:rFonts w:cs="Arial"/>
          <w:bCs w:val="0"/>
        </w:rPr>
        <w:t xml:space="preserve"> and FR2 only)</w:t>
      </w:r>
      <w:r w:rsidRPr="00EE0C99">
        <w:rPr>
          <w:rFonts w:cs="Arial"/>
        </w:rPr>
        <w:t>.</w:t>
      </w:r>
      <w:bookmarkEnd w:id="8"/>
    </w:p>
    <w:p w14:paraId="50FC927D" w14:textId="25A42F95" w:rsidR="00CB5DAF" w:rsidRPr="00CB5DAF" w:rsidRDefault="006D664E" w:rsidP="00CB5DAF">
      <w:pPr>
        <w:pStyle w:val="Proposal"/>
        <w:rPr>
          <w:rFonts w:cs="Arial"/>
        </w:rPr>
      </w:pPr>
      <w:bookmarkStart w:id="9" w:name="_Toc146809284"/>
      <w:r>
        <w:rPr>
          <w:rFonts w:cs="Arial"/>
          <w:lang w:val="en-US" w:eastAsia="zh-CN"/>
        </w:rPr>
        <w:t>A UE supporting the new UE capability (</w:t>
      </w:r>
      <w:r w:rsidRPr="00DD75E8">
        <w:rPr>
          <w:rFonts w:cs="Arial"/>
          <w:i/>
          <w:szCs w:val="16"/>
        </w:rPr>
        <w:t>highSpeedTCISwitchEnhMAC-CE-FR2-r18</w:t>
      </w:r>
      <w:r>
        <w:rPr>
          <w:rFonts w:cs="Arial"/>
          <w:i/>
          <w:szCs w:val="16"/>
        </w:rPr>
        <w:t xml:space="preserve">) </w:t>
      </w:r>
      <w:r>
        <w:rPr>
          <w:rFonts w:cs="Arial"/>
          <w:iCs/>
          <w:szCs w:val="16"/>
        </w:rPr>
        <w:t xml:space="preserve">also needs to support </w:t>
      </w:r>
      <w:r w:rsidR="00CB5DAF">
        <w:rPr>
          <w:rFonts w:cs="Arial"/>
          <w:iCs/>
          <w:szCs w:val="16"/>
        </w:rPr>
        <w:t>the R17 UE capability (</w:t>
      </w:r>
      <w:r w:rsidR="00CB5DAF" w:rsidRPr="00977F6A">
        <w:rPr>
          <w:i/>
          <w:iCs/>
        </w:rPr>
        <w:t>ue-OneShotUL-TimingAdj-r17</w:t>
      </w:r>
      <w:r w:rsidR="00CB5DAF">
        <w:t>)</w:t>
      </w:r>
      <w:r w:rsidR="00ED7C35">
        <w:t>.</w:t>
      </w:r>
      <w:bookmarkEnd w:id="9"/>
    </w:p>
    <w:p w14:paraId="71A2EC51" w14:textId="77777777" w:rsidR="006D664E" w:rsidRDefault="006D664E" w:rsidP="00D45052">
      <w:pPr>
        <w:rPr>
          <w:rFonts w:ascii="Arial" w:hAnsi="Arial" w:cs="Arial"/>
          <w:lang w:val="en-US" w:eastAsia="zh-CN"/>
        </w:rPr>
      </w:pPr>
    </w:p>
    <w:p w14:paraId="3C98D519" w14:textId="473FB22B" w:rsidR="006553B2" w:rsidRDefault="005279DD" w:rsidP="00D45052">
      <w:pPr>
        <w:rPr>
          <w:rFonts w:ascii="Arial" w:hAnsi="Arial" w:cs="Arial"/>
          <w:lang w:val="en-US" w:eastAsia="zh-CN"/>
        </w:rPr>
      </w:pPr>
      <w:r>
        <w:rPr>
          <w:rFonts w:ascii="Arial" w:hAnsi="Arial" w:cs="Arial"/>
          <w:lang w:val="en-US" w:eastAsia="zh-CN"/>
        </w:rPr>
        <w:t xml:space="preserve">Based on the above proposals, we have also prepared the corresponding </w:t>
      </w:r>
      <w:r w:rsidR="006715C7">
        <w:rPr>
          <w:rFonts w:ascii="Arial" w:hAnsi="Arial" w:cs="Arial"/>
          <w:lang w:val="en-US" w:eastAsia="zh-CN"/>
        </w:rPr>
        <w:t xml:space="preserve">draft </w:t>
      </w:r>
      <w:r>
        <w:rPr>
          <w:rFonts w:ascii="Arial" w:hAnsi="Arial" w:cs="Arial"/>
          <w:lang w:val="en-US" w:eastAsia="zh-CN"/>
        </w:rPr>
        <w:t>CR</w:t>
      </w:r>
      <w:r w:rsidR="00C3132B">
        <w:rPr>
          <w:rFonts w:ascii="Arial" w:hAnsi="Arial" w:cs="Arial"/>
          <w:lang w:val="en-US" w:eastAsia="zh-CN"/>
        </w:rPr>
        <w:t>s</w:t>
      </w:r>
      <w:r>
        <w:rPr>
          <w:rFonts w:ascii="Arial" w:hAnsi="Arial" w:cs="Arial"/>
          <w:lang w:val="en-US" w:eastAsia="zh-CN"/>
        </w:rPr>
        <w:t xml:space="preserve"> [1</w:t>
      </w:r>
      <w:r w:rsidR="00C3132B">
        <w:rPr>
          <w:rFonts w:ascii="Arial" w:hAnsi="Arial" w:cs="Arial"/>
          <w:lang w:val="en-US" w:eastAsia="zh-CN"/>
        </w:rPr>
        <w:t>,2,3</w:t>
      </w:r>
      <w:r>
        <w:rPr>
          <w:rFonts w:ascii="Arial" w:hAnsi="Arial" w:cs="Arial"/>
          <w:lang w:val="en-US" w:eastAsia="zh-CN"/>
        </w:rPr>
        <w:t>].</w:t>
      </w:r>
    </w:p>
    <w:p w14:paraId="34A99C0A" w14:textId="482C5B86" w:rsidR="005279DD" w:rsidRPr="00F017B8" w:rsidRDefault="005279DD" w:rsidP="00F017B8">
      <w:pPr>
        <w:pStyle w:val="Proposal"/>
        <w:rPr>
          <w:rFonts w:cs="Arial"/>
        </w:rPr>
      </w:pPr>
      <w:bookmarkStart w:id="10" w:name="_Toc146809285"/>
      <w:r>
        <w:rPr>
          <w:rFonts w:cs="Arial"/>
          <w:lang w:val="en-US" w:eastAsia="zh-CN"/>
        </w:rPr>
        <w:t xml:space="preserve">Adopt the changes captured in the </w:t>
      </w:r>
      <w:r w:rsidR="006715C7">
        <w:rPr>
          <w:rFonts w:cs="Arial"/>
          <w:lang w:val="en-US" w:eastAsia="zh-CN"/>
        </w:rPr>
        <w:t xml:space="preserve">draft </w:t>
      </w:r>
      <w:r>
        <w:rPr>
          <w:rFonts w:cs="Arial"/>
          <w:lang w:val="en-US" w:eastAsia="zh-CN"/>
        </w:rPr>
        <w:t>CR</w:t>
      </w:r>
      <w:r w:rsidR="00C63AF0">
        <w:rPr>
          <w:rFonts w:cs="Arial"/>
          <w:lang w:val="en-US" w:eastAsia="zh-CN"/>
        </w:rPr>
        <w:t>s</w:t>
      </w:r>
      <w:r>
        <w:rPr>
          <w:rFonts w:cs="Arial"/>
          <w:lang w:val="en-US" w:eastAsia="zh-CN"/>
        </w:rPr>
        <w:t xml:space="preserve"> </w:t>
      </w:r>
      <w:r w:rsidR="006311A0" w:rsidRPr="007B4CE9">
        <w:rPr>
          <w:rFonts w:cs="Arial"/>
        </w:rPr>
        <w:t>R2-2310135</w:t>
      </w:r>
      <w:r w:rsidR="006A6E1F">
        <w:rPr>
          <w:rFonts w:cs="Arial"/>
          <w:color w:val="312E25"/>
          <w:lang w:val="en-US"/>
        </w:rPr>
        <w:t xml:space="preserve">, </w:t>
      </w:r>
      <w:r w:rsidR="006311A0" w:rsidRPr="007B4CE9">
        <w:rPr>
          <w:rFonts w:cs="Arial"/>
        </w:rPr>
        <w:t>R2-231013</w:t>
      </w:r>
      <w:r w:rsidR="006311A0">
        <w:rPr>
          <w:rFonts w:cs="Arial"/>
        </w:rPr>
        <w:t>6</w:t>
      </w:r>
      <w:r w:rsidR="006311A0" w:rsidRPr="007B4CE9">
        <w:rPr>
          <w:rFonts w:cs="Arial"/>
          <w:lang w:val="en-US"/>
        </w:rPr>
        <w:t xml:space="preserve"> </w:t>
      </w:r>
      <w:r w:rsidR="006A6E1F">
        <w:rPr>
          <w:rFonts w:cs="Arial"/>
          <w:color w:val="312E25"/>
          <w:lang w:val="en-US"/>
        </w:rPr>
        <w:t xml:space="preserve">and </w:t>
      </w:r>
      <w:r w:rsidR="006311A0" w:rsidRPr="007B4CE9">
        <w:rPr>
          <w:rFonts w:cs="Arial"/>
        </w:rPr>
        <w:t>R2-231013</w:t>
      </w:r>
      <w:r w:rsidR="006311A0">
        <w:rPr>
          <w:rFonts w:cs="Arial"/>
        </w:rPr>
        <w:t>7</w:t>
      </w:r>
      <w:r w:rsidRPr="00EE0C99">
        <w:rPr>
          <w:rFonts w:cs="Arial"/>
        </w:rPr>
        <w:t>.</w:t>
      </w:r>
      <w:bookmarkEnd w:id="10"/>
    </w:p>
    <w:p w14:paraId="0CF6040A" w14:textId="04F54237" w:rsidR="00064E39" w:rsidRPr="00CE0424" w:rsidRDefault="00E97523" w:rsidP="00064E39">
      <w:pPr>
        <w:pStyle w:val="Heading1"/>
      </w:pPr>
      <w:bookmarkStart w:id="11" w:name="_Toc70424553"/>
      <w:bookmarkStart w:id="12" w:name="_Ref189046994"/>
      <w:bookmarkEnd w:id="11"/>
      <w:r>
        <w:t xml:space="preserve">3 </w:t>
      </w:r>
      <w:r w:rsidR="00064E39" w:rsidRPr="00CE0424">
        <w:t>Conclusion</w:t>
      </w:r>
    </w:p>
    <w:p w14:paraId="5505AD1A" w14:textId="77777777" w:rsidR="00064E39" w:rsidRDefault="00064E39" w:rsidP="00064E39">
      <w:pPr>
        <w:pStyle w:val="BodyText"/>
        <w:rPr>
          <w:b/>
          <w:bCs/>
        </w:rPr>
      </w:pPr>
      <w:r>
        <w:t>In the previous sections</w:t>
      </w:r>
      <w:r w:rsidRPr="00CE0424">
        <w:t xml:space="preserve"> we </w:t>
      </w:r>
      <w:r>
        <w:t>made the following observations</w:t>
      </w:r>
      <w:r w:rsidRPr="00CE0424">
        <w:t>:</w:t>
      </w:r>
      <w:r>
        <w:rPr>
          <w:b/>
          <w:bCs/>
        </w:rPr>
        <w:t xml:space="preserve"> </w:t>
      </w:r>
    </w:p>
    <w:p w14:paraId="18C2ADFD" w14:textId="0F8248DA" w:rsidR="0079757E"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rPr>
        <w:fldChar w:fldCharType="begin"/>
      </w:r>
      <w:r>
        <w:rPr>
          <w:b w:val="0"/>
          <w:bCs/>
        </w:rPr>
        <w:instrText xml:space="preserve"> TOC \f O \n \h \z \t "Observation" \c </w:instrText>
      </w:r>
      <w:r>
        <w:rPr>
          <w:b w:val="0"/>
          <w:bCs/>
        </w:rPr>
        <w:fldChar w:fldCharType="separate"/>
      </w:r>
      <w:hyperlink w:anchor="_Toc145616689" w:history="1">
        <w:r w:rsidR="0079757E" w:rsidRPr="000A21E1">
          <w:rPr>
            <w:rStyle w:val="Hyperlink"/>
            <w:noProof/>
          </w:rPr>
          <w:t>Observation 1</w:t>
        </w:r>
        <w:r w:rsidR="0079757E">
          <w:rPr>
            <w:rFonts w:asciiTheme="minorHAnsi" w:eastAsiaTheme="minorEastAsia" w:hAnsiTheme="minorHAnsi" w:cstheme="minorBidi"/>
            <w:b w:val="0"/>
            <w:noProof/>
            <w:sz w:val="22"/>
            <w:szCs w:val="22"/>
            <w:lang w:val="en-SE" w:eastAsia="zh-CN"/>
          </w:rPr>
          <w:tab/>
        </w:r>
        <w:r w:rsidR="0079757E" w:rsidRPr="000A21E1">
          <w:rPr>
            <w:rStyle w:val="Hyperlink"/>
            <w:rFonts w:cs="Arial"/>
            <w:noProof/>
          </w:rPr>
          <w:t>In the legacy, upon reception of a TCI state switch command, the UE cannot distinguish the target TCI state and the old TCI state belong to the same or different RRHs/TRPs</w:t>
        </w:r>
      </w:hyperlink>
    </w:p>
    <w:p w14:paraId="7F9980DF" w14:textId="4C52D749" w:rsidR="0079757E" w:rsidRDefault="0079757E">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5616690" w:history="1">
        <w:r w:rsidRPr="000A21E1">
          <w:rPr>
            <w:rStyle w:val="Hyperlink"/>
            <w:noProof/>
          </w:rPr>
          <w:t>Observation 2</w:t>
        </w:r>
        <w:r>
          <w:rPr>
            <w:rFonts w:asciiTheme="minorHAnsi" w:eastAsiaTheme="minorEastAsia" w:hAnsiTheme="minorHAnsi" w:cstheme="minorBidi"/>
            <w:b w:val="0"/>
            <w:noProof/>
            <w:sz w:val="22"/>
            <w:szCs w:val="22"/>
            <w:lang w:val="en-SE" w:eastAsia="zh-CN"/>
          </w:rPr>
          <w:tab/>
        </w:r>
        <w:r w:rsidRPr="000A21E1">
          <w:rPr>
            <w:rStyle w:val="Hyperlink"/>
            <w:rFonts w:cs="Arial"/>
            <w:noProof/>
          </w:rPr>
          <w:t xml:space="preserve">It is better to define a new MAC CE (e.g., named as Cross-RRH TCI State Indication for UE-specific PDCCH) with the same payload as </w:t>
        </w:r>
        <w:r w:rsidRPr="000A21E1">
          <w:rPr>
            <w:rStyle w:val="Hyperlink"/>
            <w:noProof/>
            <w:lang w:eastAsia="ko-KR"/>
          </w:rPr>
          <w:t>TCI State Indication for</w:t>
        </w:r>
        <w:r w:rsidRPr="000A21E1">
          <w:rPr>
            <w:rStyle w:val="Hyperlink"/>
            <w:rFonts w:cs="Arial"/>
            <w:noProof/>
          </w:rPr>
          <w:t xml:space="preserve"> UE-specific PDCCH MAC CE</w:t>
        </w:r>
        <w:r w:rsidRPr="000A21E1">
          <w:rPr>
            <w:rStyle w:val="Hyperlink"/>
            <w:rFonts w:cs="Arial"/>
            <w:noProof/>
            <w:lang w:eastAsia="ko-KR"/>
          </w:rPr>
          <w:t>.</w:t>
        </w:r>
      </w:hyperlink>
    </w:p>
    <w:p w14:paraId="7DC46F5D" w14:textId="51084B94" w:rsidR="00064E39" w:rsidRDefault="00064E39" w:rsidP="00064E39">
      <w:pPr>
        <w:pStyle w:val="BodyText"/>
        <w:rPr>
          <w:b/>
          <w:bCs/>
        </w:rPr>
      </w:pPr>
      <w:r>
        <w:rPr>
          <w:b/>
          <w:bCs/>
        </w:rPr>
        <w:fldChar w:fldCharType="end"/>
      </w:r>
    </w:p>
    <w:p w14:paraId="73F14E13" w14:textId="77777777" w:rsidR="00064E39" w:rsidRDefault="00064E39" w:rsidP="00064E39">
      <w:pPr>
        <w:pStyle w:val="BodyText"/>
      </w:pPr>
      <w:r w:rsidRPr="00CE0424">
        <w:t xml:space="preserve">Based on the discussion in </w:t>
      </w:r>
      <w:r>
        <w:t xml:space="preserve">the previous </w:t>
      </w:r>
      <w:r w:rsidRPr="00CE0424">
        <w:t>section</w:t>
      </w:r>
      <w:r>
        <w:t>s</w:t>
      </w:r>
      <w:r w:rsidRPr="00CE0424">
        <w:t xml:space="preserve"> we propose the following:</w:t>
      </w:r>
    </w:p>
    <w:p w14:paraId="2B3F4239" w14:textId="5E4FFF24" w:rsidR="000C3F7A" w:rsidRDefault="00064E39">
      <w:pPr>
        <w:pStyle w:val="TableofFigures"/>
        <w:tabs>
          <w:tab w:val="right" w:leader="dot" w:pos="9629"/>
        </w:tabs>
        <w:rPr>
          <w:rFonts w:asciiTheme="minorHAnsi" w:eastAsiaTheme="minorEastAsia" w:hAnsiTheme="minorHAnsi" w:cstheme="minorBidi"/>
          <w:b w:val="0"/>
          <w:noProof/>
          <w:sz w:val="22"/>
          <w:szCs w:val="22"/>
          <w:lang w:val="en-SE" w:eastAsia="zh-CN"/>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809278" w:history="1">
        <w:r w:rsidR="000C3F7A" w:rsidRPr="00BA669F">
          <w:rPr>
            <w:rStyle w:val="Hyperlink"/>
            <w:rFonts w:cs="Arial"/>
            <w:noProof/>
          </w:rPr>
          <w:t>Proposal 1</w:t>
        </w:r>
        <w:r w:rsidR="000C3F7A">
          <w:rPr>
            <w:rFonts w:asciiTheme="minorHAnsi" w:eastAsiaTheme="minorEastAsia" w:hAnsiTheme="minorHAnsi" w:cstheme="minorBidi"/>
            <w:b w:val="0"/>
            <w:noProof/>
            <w:sz w:val="22"/>
            <w:szCs w:val="22"/>
            <w:lang w:val="en-SE" w:eastAsia="zh-CN"/>
          </w:rPr>
          <w:tab/>
        </w:r>
        <w:r w:rsidR="000C3F7A" w:rsidRPr="00BA669F">
          <w:rPr>
            <w:rStyle w:val="Hyperlink"/>
            <w:rFonts w:cs="Arial"/>
            <w:noProof/>
            <w:lang w:eastAsia="zh-CN"/>
          </w:rPr>
          <w:t xml:space="preserve">Define a new MAC CE (e.g., named as </w:t>
        </w:r>
        <w:r w:rsidR="000C3F7A" w:rsidRPr="00BA669F">
          <w:rPr>
            <w:rStyle w:val="Hyperlink"/>
            <w:noProof/>
          </w:rPr>
          <w:t>Cross-RRH TCI State Indication for UE-specific PDCCH</w:t>
        </w:r>
        <w:r w:rsidR="000C3F7A" w:rsidRPr="00BA669F">
          <w:rPr>
            <w:rStyle w:val="Hyperlink"/>
            <w:rFonts w:cs="Arial"/>
            <w:noProof/>
            <w:lang w:eastAsia="zh-CN"/>
          </w:rPr>
          <w:t>)</w:t>
        </w:r>
        <w:r w:rsidR="000C3F7A" w:rsidRPr="00BA669F">
          <w:rPr>
            <w:rStyle w:val="Hyperlink"/>
            <w:rFonts w:cs="Arial"/>
            <w:noProof/>
            <w:lang w:eastAsia="ko-KR"/>
          </w:rPr>
          <w:t xml:space="preserve"> with the same payload as </w:t>
        </w:r>
        <w:r w:rsidR="000C3F7A" w:rsidRPr="00BA669F">
          <w:rPr>
            <w:rStyle w:val="Hyperlink"/>
            <w:noProof/>
            <w:lang w:eastAsia="ko-KR"/>
          </w:rPr>
          <w:t xml:space="preserve">TCI State Indication for </w:t>
        </w:r>
        <w:r w:rsidR="000C3F7A" w:rsidRPr="00BA669F">
          <w:rPr>
            <w:rStyle w:val="Hyperlink"/>
            <w:rFonts w:cs="Arial"/>
            <w:noProof/>
          </w:rPr>
          <w:t xml:space="preserve">UE-specific PDCCH MAC CE. Its associated LCID is defined in the </w:t>
        </w:r>
        <w:r w:rsidR="000C3F7A" w:rsidRPr="00BA669F">
          <w:rPr>
            <w:rStyle w:val="Hyperlink"/>
            <w:rFonts w:cs="Arial"/>
            <w:noProof/>
            <w:lang w:val="en-US" w:eastAsia="zh-CN"/>
          </w:rPr>
          <w:t>eLCID</w:t>
        </w:r>
        <w:r w:rsidR="000C3F7A" w:rsidRPr="00BA669F">
          <w:rPr>
            <w:rStyle w:val="Hyperlink"/>
            <w:rFonts w:cs="Arial"/>
            <w:noProof/>
            <w:lang w:eastAsia="zh-CN"/>
          </w:rPr>
          <w:t xml:space="preserve"> space.</w:t>
        </w:r>
      </w:hyperlink>
    </w:p>
    <w:p w14:paraId="34DC521C" w14:textId="07E22ED3"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79" w:history="1">
        <w:r w:rsidRPr="00BA669F">
          <w:rPr>
            <w:rStyle w:val="Hyperlink"/>
            <w:noProof/>
            <w:lang w:eastAsia="ko-KR"/>
          </w:rPr>
          <w:t>Proposal 2</w:t>
        </w:r>
        <w:r>
          <w:rPr>
            <w:rFonts w:asciiTheme="minorHAnsi" w:eastAsiaTheme="minorEastAsia" w:hAnsiTheme="minorHAnsi" w:cstheme="minorBidi"/>
            <w:b w:val="0"/>
            <w:noProof/>
            <w:sz w:val="22"/>
            <w:szCs w:val="22"/>
            <w:lang w:val="en-SE" w:eastAsia="zh-CN"/>
          </w:rPr>
          <w:tab/>
        </w:r>
        <w:r w:rsidRPr="00BA669F">
          <w:rPr>
            <w:rStyle w:val="Hyperlink"/>
            <w:noProof/>
            <w:lang w:eastAsia="ko-KR"/>
          </w:rPr>
          <w:t>The reception of the new MAC CE means that the target TCI state belongs to a different RRH than the old TCI state.</w:t>
        </w:r>
      </w:hyperlink>
    </w:p>
    <w:p w14:paraId="0346C801" w14:textId="0D9303C6"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80" w:history="1">
        <w:r w:rsidRPr="00BA669F">
          <w:rPr>
            <w:rStyle w:val="Hyperlink"/>
            <w:noProof/>
            <w:lang w:eastAsia="ko-KR"/>
          </w:rPr>
          <w:t>Proposal 3</w:t>
        </w:r>
        <w:r>
          <w:rPr>
            <w:rFonts w:asciiTheme="minorHAnsi" w:eastAsiaTheme="minorEastAsia" w:hAnsiTheme="minorHAnsi" w:cstheme="minorBidi"/>
            <w:b w:val="0"/>
            <w:noProof/>
            <w:sz w:val="22"/>
            <w:szCs w:val="22"/>
            <w:lang w:val="en-SE" w:eastAsia="zh-CN"/>
          </w:rPr>
          <w:tab/>
        </w:r>
        <w:r w:rsidRPr="00BA669F">
          <w:rPr>
            <w:rStyle w:val="Hyperlink"/>
            <w:noProof/>
            <w:lang w:eastAsia="ko-KR"/>
          </w:rPr>
          <w:t>Upon reception of the new MAC CE, the MAC layer informs the lower layer of the below information:</w:t>
        </w:r>
      </w:hyperlink>
    </w:p>
    <w:p w14:paraId="4D737AF2" w14:textId="34C0489D"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81" w:history="1">
        <w:r w:rsidRPr="00BA669F">
          <w:rPr>
            <w:rStyle w:val="Hyperlink"/>
            <w:noProof/>
            <w:lang w:eastAsia="ko-KR"/>
          </w:rPr>
          <w:t>a.</w:t>
        </w:r>
        <w:r>
          <w:rPr>
            <w:rFonts w:asciiTheme="minorHAnsi" w:eastAsiaTheme="minorEastAsia" w:hAnsiTheme="minorHAnsi" w:cstheme="minorBidi"/>
            <w:b w:val="0"/>
            <w:noProof/>
            <w:sz w:val="22"/>
            <w:szCs w:val="22"/>
            <w:lang w:val="en-SE" w:eastAsia="zh-CN"/>
          </w:rPr>
          <w:tab/>
        </w:r>
        <w:r w:rsidRPr="00BA669F">
          <w:rPr>
            <w:rStyle w:val="Hyperlink"/>
            <w:noProof/>
            <w:lang w:eastAsia="ko-KR"/>
          </w:rPr>
          <w:t>The TCI state.</w:t>
        </w:r>
      </w:hyperlink>
    </w:p>
    <w:p w14:paraId="624072AD" w14:textId="75F6A8D8"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82" w:history="1">
        <w:r w:rsidRPr="00BA669F">
          <w:rPr>
            <w:rStyle w:val="Hyperlink"/>
            <w:noProof/>
            <w:lang w:eastAsia="ko-KR"/>
          </w:rPr>
          <w:t>b.</w:t>
        </w:r>
        <w:r>
          <w:rPr>
            <w:rFonts w:asciiTheme="minorHAnsi" w:eastAsiaTheme="minorEastAsia" w:hAnsiTheme="minorHAnsi" w:cstheme="minorBidi"/>
            <w:b w:val="0"/>
            <w:noProof/>
            <w:sz w:val="22"/>
            <w:szCs w:val="22"/>
            <w:lang w:val="en-SE" w:eastAsia="zh-CN"/>
          </w:rPr>
          <w:tab/>
        </w:r>
        <w:r w:rsidRPr="00BA669F">
          <w:rPr>
            <w:rStyle w:val="Hyperlink"/>
            <w:rFonts w:cs="Arial"/>
            <w:noProof/>
          </w:rPr>
          <w:t>the indicator (indicating there is a large timing difference between DL signals from two RRHs).</w:t>
        </w:r>
      </w:hyperlink>
    </w:p>
    <w:p w14:paraId="5D7C42BE" w14:textId="48363B92"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83" w:history="1">
        <w:r w:rsidRPr="00BA669F">
          <w:rPr>
            <w:rStyle w:val="Hyperlink"/>
            <w:rFonts w:cs="Arial"/>
            <w:noProof/>
          </w:rPr>
          <w:t>Proposal 4</w:t>
        </w:r>
        <w:r>
          <w:rPr>
            <w:rFonts w:asciiTheme="minorHAnsi" w:eastAsiaTheme="minorEastAsia" w:hAnsiTheme="minorHAnsi" w:cstheme="minorBidi"/>
            <w:b w:val="0"/>
            <w:noProof/>
            <w:sz w:val="22"/>
            <w:szCs w:val="22"/>
            <w:lang w:val="en-SE" w:eastAsia="zh-CN"/>
          </w:rPr>
          <w:tab/>
        </w:r>
        <w:r w:rsidRPr="00BA669F">
          <w:rPr>
            <w:rStyle w:val="Hyperlink"/>
            <w:rFonts w:cs="Arial"/>
            <w:noProof/>
            <w:lang w:val="en-US" w:eastAsia="zh-CN"/>
          </w:rPr>
          <w:t>A new UE capability (</w:t>
        </w:r>
        <w:r w:rsidRPr="00BA669F">
          <w:rPr>
            <w:rStyle w:val="Hyperlink"/>
            <w:rFonts w:cs="Arial"/>
            <w:i/>
            <w:noProof/>
          </w:rPr>
          <w:t xml:space="preserve">highSpeedTCISwitchEnhMAC-CE-FR2-r18) </w:t>
        </w:r>
        <w:r w:rsidRPr="00BA669F">
          <w:rPr>
            <w:rStyle w:val="Hyperlink"/>
            <w:rFonts w:cs="Arial"/>
            <w:iCs/>
            <w:noProof/>
          </w:rPr>
          <w:t>is defined for R18 UE supporting power class 6. The new UE capability</w:t>
        </w:r>
        <w:r w:rsidRPr="00BA669F">
          <w:rPr>
            <w:rStyle w:val="Hyperlink"/>
            <w:rFonts w:cs="Arial"/>
            <w:noProof/>
          </w:rPr>
          <w:t xml:space="preserve"> indicates whether the UE </w:t>
        </w:r>
        <w:r w:rsidRPr="00BA669F">
          <w:rPr>
            <w:rStyle w:val="Hyperlink"/>
            <w:rFonts w:cs="Arial"/>
            <w:iCs/>
            <w:noProof/>
          </w:rPr>
          <w:t xml:space="preserve">supports the enhanced TCI state indication </w:t>
        </w:r>
        <w:r w:rsidRPr="00BA669F">
          <w:rPr>
            <w:rStyle w:val="Hyperlink"/>
            <w:rFonts w:cs="Arial"/>
            <w:noProof/>
          </w:rPr>
          <w:t>in HST FR2 deployments (i.e., per UE and FR2 only).</w:t>
        </w:r>
      </w:hyperlink>
    </w:p>
    <w:p w14:paraId="03196272" w14:textId="620C7192"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84" w:history="1">
        <w:r w:rsidRPr="00BA669F">
          <w:rPr>
            <w:rStyle w:val="Hyperlink"/>
            <w:rFonts w:cs="Arial"/>
            <w:noProof/>
          </w:rPr>
          <w:t>Proposal 5</w:t>
        </w:r>
        <w:r>
          <w:rPr>
            <w:rFonts w:asciiTheme="minorHAnsi" w:eastAsiaTheme="minorEastAsia" w:hAnsiTheme="minorHAnsi" w:cstheme="minorBidi"/>
            <w:b w:val="0"/>
            <w:noProof/>
            <w:sz w:val="22"/>
            <w:szCs w:val="22"/>
            <w:lang w:val="en-SE" w:eastAsia="zh-CN"/>
          </w:rPr>
          <w:tab/>
        </w:r>
        <w:r w:rsidRPr="00BA669F">
          <w:rPr>
            <w:rStyle w:val="Hyperlink"/>
            <w:rFonts w:cs="Arial"/>
            <w:noProof/>
            <w:lang w:val="en-US" w:eastAsia="zh-CN"/>
          </w:rPr>
          <w:t>A UE supporting the new UE capability (</w:t>
        </w:r>
        <w:r w:rsidRPr="00BA669F">
          <w:rPr>
            <w:rStyle w:val="Hyperlink"/>
            <w:rFonts w:cs="Arial"/>
            <w:i/>
            <w:noProof/>
          </w:rPr>
          <w:t xml:space="preserve">highSpeedTCISwitchEnhMAC-CE-FR2-r18) </w:t>
        </w:r>
        <w:r w:rsidRPr="00BA669F">
          <w:rPr>
            <w:rStyle w:val="Hyperlink"/>
            <w:rFonts w:cs="Arial"/>
            <w:iCs/>
            <w:noProof/>
          </w:rPr>
          <w:t>also needs to support the R17 UE capability (</w:t>
        </w:r>
        <w:r w:rsidRPr="00BA669F">
          <w:rPr>
            <w:rStyle w:val="Hyperlink"/>
            <w:i/>
            <w:iCs/>
            <w:noProof/>
          </w:rPr>
          <w:t>ue-OneShotUL-TimingAdj-r17</w:t>
        </w:r>
        <w:r w:rsidRPr="00BA669F">
          <w:rPr>
            <w:rStyle w:val="Hyperlink"/>
            <w:noProof/>
          </w:rPr>
          <w:t>).</w:t>
        </w:r>
      </w:hyperlink>
    </w:p>
    <w:p w14:paraId="7FE266B5" w14:textId="18CAB237" w:rsidR="000C3F7A" w:rsidRDefault="000C3F7A">
      <w:pPr>
        <w:pStyle w:val="TableofFigures"/>
        <w:tabs>
          <w:tab w:val="right" w:leader="dot" w:pos="9629"/>
        </w:tabs>
        <w:rPr>
          <w:rFonts w:asciiTheme="minorHAnsi" w:eastAsiaTheme="minorEastAsia" w:hAnsiTheme="minorHAnsi" w:cstheme="minorBidi"/>
          <w:b w:val="0"/>
          <w:noProof/>
          <w:sz w:val="22"/>
          <w:szCs w:val="22"/>
          <w:lang w:val="en-SE" w:eastAsia="zh-CN"/>
        </w:rPr>
      </w:pPr>
      <w:hyperlink w:anchor="_Toc146809285" w:history="1">
        <w:r w:rsidRPr="00BA669F">
          <w:rPr>
            <w:rStyle w:val="Hyperlink"/>
            <w:rFonts w:cs="Arial"/>
            <w:noProof/>
          </w:rPr>
          <w:t>Proposal 6</w:t>
        </w:r>
        <w:r>
          <w:rPr>
            <w:rFonts w:asciiTheme="minorHAnsi" w:eastAsiaTheme="minorEastAsia" w:hAnsiTheme="minorHAnsi" w:cstheme="minorBidi"/>
            <w:b w:val="0"/>
            <w:noProof/>
            <w:sz w:val="22"/>
            <w:szCs w:val="22"/>
            <w:lang w:val="en-SE" w:eastAsia="zh-CN"/>
          </w:rPr>
          <w:tab/>
        </w:r>
        <w:r w:rsidRPr="00BA669F">
          <w:rPr>
            <w:rStyle w:val="Hyperlink"/>
            <w:rFonts w:cs="Arial"/>
            <w:noProof/>
            <w:lang w:val="en-US" w:eastAsia="zh-CN"/>
          </w:rPr>
          <w:t xml:space="preserve">Adopt the changes captured in the draft CRs </w:t>
        </w:r>
        <w:r w:rsidRPr="00BA669F">
          <w:rPr>
            <w:rStyle w:val="Hyperlink"/>
            <w:rFonts w:cs="Arial"/>
            <w:noProof/>
          </w:rPr>
          <w:t>R2-2310135</w:t>
        </w:r>
        <w:r w:rsidRPr="00BA669F">
          <w:rPr>
            <w:rStyle w:val="Hyperlink"/>
            <w:rFonts w:cs="Arial"/>
            <w:noProof/>
            <w:lang w:val="en-US"/>
          </w:rPr>
          <w:t xml:space="preserve">, </w:t>
        </w:r>
        <w:r w:rsidRPr="00BA669F">
          <w:rPr>
            <w:rStyle w:val="Hyperlink"/>
            <w:rFonts w:cs="Arial"/>
            <w:noProof/>
          </w:rPr>
          <w:t>R2-2310136</w:t>
        </w:r>
        <w:r w:rsidRPr="00BA669F">
          <w:rPr>
            <w:rStyle w:val="Hyperlink"/>
            <w:rFonts w:cs="Arial"/>
            <w:noProof/>
            <w:lang w:val="en-US"/>
          </w:rPr>
          <w:t xml:space="preserve"> and </w:t>
        </w:r>
        <w:r w:rsidRPr="00BA669F">
          <w:rPr>
            <w:rStyle w:val="Hyperlink"/>
            <w:rFonts w:cs="Arial"/>
            <w:noProof/>
          </w:rPr>
          <w:t>R2-2310137.</w:t>
        </w:r>
      </w:hyperlink>
    </w:p>
    <w:p w14:paraId="6AB824BA" w14:textId="2B8B2FE9" w:rsidR="00064E39" w:rsidRPr="00CE0424" w:rsidRDefault="00064E39" w:rsidP="003C1E4A">
      <w:pPr>
        <w:pStyle w:val="BodyText"/>
      </w:pPr>
      <w:r>
        <w:rPr>
          <w:b/>
          <w:bCs/>
          <w:lang w:val="en-US"/>
        </w:rPr>
        <w:fldChar w:fldCharType="end"/>
      </w:r>
    </w:p>
    <w:p w14:paraId="3565F4E6" w14:textId="1606EE8A" w:rsidR="00064E39" w:rsidRPr="00F011B0" w:rsidRDefault="00324419" w:rsidP="00F011B0">
      <w:pPr>
        <w:pStyle w:val="Heading1"/>
      </w:pPr>
      <w:r>
        <w:t xml:space="preserve">4 </w:t>
      </w:r>
      <w:r w:rsidR="00064E39" w:rsidRPr="00F011B0">
        <w:t>References</w:t>
      </w:r>
    </w:p>
    <w:bookmarkEnd w:id="12"/>
    <w:p w14:paraId="2A607354" w14:textId="47453882" w:rsidR="00DD4A09" w:rsidRPr="007B4CE9" w:rsidRDefault="007C5C49" w:rsidP="00684BC6">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7B4CE9">
        <w:rPr>
          <w:rFonts w:ascii="Arial" w:hAnsi="Arial" w:cs="Arial"/>
          <w:sz w:val="20"/>
          <w:szCs w:val="20"/>
        </w:rPr>
        <w:t>R2-2310135</w:t>
      </w:r>
      <w:r w:rsidRPr="007B4CE9">
        <w:rPr>
          <w:rFonts w:ascii="Arial" w:hAnsi="Arial" w:cs="Arial"/>
          <w:sz w:val="20"/>
          <w:szCs w:val="20"/>
          <w:lang w:val="en-US"/>
        </w:rPr>
        <w:t xml:space="preserve"> </w:t>
      </w:r>
      <w:r w:rsidR="00E0504F" w:rsidRPr="007B4CE9">
        <w:rPr>
          <w:rFonts w:ascii="Arial" w:hAnsi="Arial" w:cs="Arial"/>
          <w:sz w:val="20"/>
          <w:szCs w:val="20"/>
          <w:lang w:val="en-US"/>
        </w:rPr>
        <w:t xml:space="preserve">Draft </w:t>
      </w:r>
      <w:r w:rsidR="00307BE2" w:rsidRPr="007B4CE9">
        <w:rPr>
          <w:rFonts w:ascii="Arial" w:hAnsi="Arial" w:cs="Arial"/>
          <w:sz w:val="20"/>
          <w:szCs w:val="20"/>
          <w:lang w:val="en-GB"/>
        </w:rPr>
        <w:t>Introduction of Cross-RRH TCI State Switch indication in MAC spec for high speed train</w:t>
      </w:r>
      <w:r w:rsidR="00AB7952" w:rsidRPr="007B4CE9">
        <w:rPr>
          <w:rFonts w:ascii="Arial" w:hAnsi="Arial" w:cs="Arial"/>
          <w:bCs/>
          <w:sz w:val="20"/>
          <w:szCs w:val="20"/>
          <w:lang w:val="en-US"/>
        </w:rPr>
        <w:t>, Ericsson</w:t>
      </w:r>
    </w:p>
    <w:p w14:paraId="414AC6C2" w14:textId="2A462E11" w:rsidR="007C5C49" w:rsidRPr="007B4CE9" w:rsidRDefault="007C5C49" w:rsidP="007C5C49">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7B4CE9">
        <w:rPr>
          <w:rFonts w:ascii="Arial" w:hAnsi="Arial" w:cs="Arial"/>
          <w:sz w:val="20"/>
          <w:szCs w:val="20"/>
        </w:rPr>
        <w:t>R2-231013</w:t>
      </w:r>
      <w:r w:rsidRPr="007B4CE9">
        <w:rPr>
          <w:rFonts w:ascii="Arial" w:hAnsi="Arial" w:cs="Arial"/>
          <w:sz w:val="20"/>
          <w:szCs w:val="20"/>
          <w:lang w:val="en-US"/>
        </w:rPr>
        <w:t>6</w:t>
      </w:r>
      <w:r w:rsidRPr="007B4CE9" w:rsidDel="008D0F6B">
        <w:rPr>
          <w:rFonts w:ascii="Arial" w:hAnsi="Arial" w:cs="Arial"/>
          <w:sz w:val="20"/>
          <w:szCs w:val="20"/>
        </w:rPr>
        <w:t xml:space="preserve"> </w:t>
      </w:r>
      <w:r w:rsidR="00307BE2" w:rsidRPr="007B4CE9">
        <w:rPr>
          <w:rFonts w:ascii="Arial" w:hAnsi="Arial" w:cs="Arial"/>
          <w:sz w:val="20"/>
          <w:szCs w:val="20"/>
          <w:lang w:val="en-GB"/>
        </w:rPr>
        <w:t xml:space="preserve">Introduction of Cross-RRH TCI State Switch indication in </w:t>
      </w:r>
      <w:r w:rsidR="00307BE2" w:rsidRPr="007B4CE9">
        <w:rPr>
          <w:rFonts w:ascii="Arial" w:hAnsi="Arial" w:cs="Arial"/>
          <w:sz w:val="20"/>
          <w:szCs w:val="20"/>
          <w:lang w:val="en-GB"/>
        </w:rPr>
        <w:t>RRC</w:t>
      </w:r>
      <w:r w:rsidR="00307BE2" w:rsidRPr="007B4CE9">
        <w:rPr>
          <w:rFonts w:ascii="Arial" w:hAnsi="Arial" w:cs="Arial"/>
          <w:sz w:val="20"/>
          <w:szCs w:val="20"/>
          <w:lang w:val="en-GB"/>
        </w:rPr>
        <w:t xml:space="preserve"> spec for high speed train</w:t>
      </w:r>
      <w:r w:rsidRPr="007B4CE9">
        <w:rPr>
          <w:rFonts w:ascii="Arial" w:hAnsi="Arial" w:cs="Arial"/>
          <w:bCs/>
          <w:sz w:val="20"/>
          <w:szCs w:val="20"/>
          <w:lang w:val="en-US"/>
        </w:rPr>
        <w:t>, Ericsson</w:t>
      </w:r>
    </w:p>
    <w:p w14:paraId="7F4B904E" w14:textId="645B1324" w:rsidR="007C5C49" w:rsidRPr="007B4CE9" w:rsidRDefault="007C5C49" w:rsidP="007C5C49">
      <w:pPr>
        <w:pStyle w:val="ListParagraph"/>
        <w:widowControl w:val="0"/>
        <w:numPr>
          <w:ilvl w:val="0"/>
          <w:numId w:val="13"/>
        </w:numPr>
        <w:spacing w:before="156" w:after="120"/>
        <w:contextualSpacing/>
        <w:jc w:val="both"/>
        <w:textAlignment w:val="auto"/>
        <w:rPr>
          <w:rFonts w:ascii="Arial" w:hAnsi="Arial" w:cs="Arial"/>
          <w:bCs/>
          <w:sz w:val="20"/>
          <w:szCs w:val="20"/>
          <w:lang w:val="en-GB"/>
        </w:rPr>
      </w:pPr>
      <w:r w:rsidRPr="007B4CE9">
        <w:rPr>
          <w:rFonts w:ascii="Arial" w:hAnsi="Arial" w:cs="Arial"/>
          <w:sz w:val="20"/>
          <w:szCs w:val="20"/>
        </w:rPr>
        <w:t>R2-231013</w:t>
      </w:r>
      <w:r w:rsidRPr="007B4CE9">
        <w:rPr>
          <w:rFonts w:ascii="Arial" w:hAnsi="Arial" w:cs="Arial"/>
          <w:sz w:val="20"/>
          <w:szCs w:val="20"/>
          <w:lang w:val="en-US"/>
        </w:rPr>
        <w:t xml:space="preserve">7 </w:t>
      </w:r>
      <w:r w:rsidR="00307BE2" w:rsidRPr="007B4CE9">
        <w:rPr>
          <w:rFonts w:ascii="Arial" w:hAnsi="Arial" w:cs="Arial"/>
          <w:sz w:val="20"/>
          <w:szCs w:val="20"/>
          <w:lang w:val="en-GB"/>
        </w:rPr>
        <w:t>Introduction of UE capability on Cross-RRH TCI State Switch indication for high speed train</w:t>
      </w:r>
      <w:r w:rsidRPr="007B4CE9">
        <w:rPr>
          <w:rFonts w:ascii="Arial" w:hAnsi="Arial" w:cs="Arial"/>
          <w:bCs/>
          <w:sz w:val="20"/>
          <w:szCs w:val="20"/>
          <w:lang w:val="en-US"/>
        </w:rPr>
        <w:t>, Ericsson</w:t>
      </w:r>
    </w:p>
    <w:p w14:paraId="7C890A0E" w14:textId="3053A5A3" w:rsidR="00DD4A09" w:rsidRDefault="00DD4A09" w:rsidP="00684BC6"/>
    <w:p w14:paraId="36E652D2" w14:textId="77777777" w:rsidR="00DD4A09" w:rsidRPr="00684BC6" w:rsidRDefault="00DD4A09" w:rsidP="00684BC6"/>
    <w:sectPr w:rsidR="00DD4A09" w:rsidRPr="00684BC6" w:rsidSect="0096246B">
      <w:headerReference w:type="even" r:id="rId11"/>
      <w:footerReference w:type="default" r:id="rId1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899A" w14:textId="77777777" w:rsidR="00A10DC6" w:rsidRDefault="00A10DC6">
      <w:r>
        <w:separator/>
      </w:r>
    </w:p>
  </w:endnote>
  <w:endnote w:type="continuationSeparator" w:id="0">
    <w:p w14:paraId="2289184C" w14:textId="77777777" w:rsidR="00A10DC6" w:rsidRDefault="00A10DC6">
      <w:r>
        <w:continuationSeparator/>
      </w:r>
    </w:p>
  </w:endnote>
  <w:endnote w:type="continuationNotice" w:id="1">
    <w:p w14:paraId="425433A4" w14:textId="77777777" w:rsidR="00A10DC6" w:rsidRDefault="00A10D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EDDB8" w14:textId="77777777" w:rsidR="00A10DC6" w:rsidRDefault="00A10DC6">
      <w:r>
        <w:separator/>
      </w:r>
    </w:p>
  </w:footnote>
  <w:footnote w:type="continuationSeparator" w:id="0">
    <w:p w14:paraId="11066490" w14:textId="77777777" w:rsidR="00A10DC6" w:rsidRDefault="00A10DC6">
      <w:r>
        <w:continuationSeparator/>
      </w:r>
    </w:p>
  </w:footnote>
  <w:footnote w:type="continuationNotice" w:id="1">
    <w:p w14:paraId="400F99E6" w14:textId="77777777" w:rsidR="00A10DC6" w:rsidRDefault="00A10D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3554"/>
        </w:tabs>
        <w:ind w:left="3554" w:hanging="1304"/>
      </w:pPr>
      <w:rPr>
        <w:rFonts w:hint="default"/>
      </w:rPr>
    </w:lvl>
    <w:lvl w:ilvl="1" w:tplc="04090019">
      <w:start w:val="1"/>
      <w:numFmt w:val="lowerLetter"/>
      <w:lvlText w:val="%2."/>
      <w:lvlJc w:val="left"/>
      <w:pPr>
        <w:tabs>
          <w:tab w:val="num" w:pos="2070"/>
        </w:tabs>
        <w:ind w:left="2070" w:hanging="360"/>
      </w:p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8"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45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058826607">
    <w:abstractNumId w:val="10"/>
  </w:num>
  <w:num w:numId="2" w16cid:durableId="539241444">
    <w:abstractNumId w:val="7"/>
  </w:num>
  <w:num w:numId="3" w16cid:durableId="633946746">
    <w:abstractNumId w:val="0"/>
  </w:num>
  <w:num w:numId="4" w16cid:durableId="838884328">
    <w:abstractNumId w:val="11"/>
  </w:num>
  <w:num w:numId="5" w16cid:durableId="1250696418">
    <w:abstractNumId w:val="13"/>
  </w:num>
  <w:num w:numId="6" w16cid:durableId="445852693">
    <w:abstractNumId w:val="14"/>
  </w:num>
  <w:num w:numId="7" w16cid:durableId="827941845">
    <w:abstractNumId w:val="3"/>
  </w:num>
  <w:num w:numId="8" w16cid:durableId="1987388787">
    <w:abstractNumId w:val="4"/>
  </w:num>
  <w:num w:numId="9" w16cid:durableId="2106924709">
    <w:abstractNumId w:val="2"/>
  </w:num>
  <w:num w:numId="10" w16cid:durableId="1595745224">
    <w:abstractNumId w:val="20"/>
  </w:num>
  <w:num w:numId="11" w16cid:durableId="845285635">
    <w:abstractNumId w:val="5"/>
  </w:num>
  <w:num w:numId="12" w16cid:durableId="1653481620">
    <w:abstractNumId w:val="18"/>
  </w:num>
  <w:num w:numId="13" w16cid:durableId="5541958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19"/>
  </w:num>
  <w:num w:numId="15" w16cid:durableId="52390330">
    <w:abstractNumId w:val="8"/>
  </w:num>
  <w:num w:numId="16" w16cid:durableId="1577207279">
    <w:abstractNumId w:val="16"/>
  </w:num>
  <w:num w:numId="17" w16cid:durableId="35349708">
    <w:abstractNumId w:val="1"/>
  </w:num>
  <w:num w:numId="18" w16cid:durableId="1813594014">
    <w:abstractNumId w:val="17"/>
  </w:num>
  <w:num w:numId="19" w16cid:durableId="1070811110">
    <w:abstractNumId w:val="9"/>
  </w:num>
  <w:num w:numId="20" w16cid:durableId="2135325546">
    <w:abstractNumId w:val="15"/>
  </w:num>
  <w:num w:numId="21" w16cid:durableId="1427917836">
    <w:abstractNumId w:val="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11D7"/>
    <w:rsid w:val="00001F84"/>
    <w:rsid w:val="00002895"/>
    <w:rsid w:val="00002A37"/>
    <w:rsid w:val="000040B5"/>
    <w:rsid w:val="0000564C"/>
    <w:rsid w:val="00005D7F"/>
    <w:rsid w:val="00006446"/>
    <w:rsid w:val="0000680B"/>
    <w:rsid w:val="00006896"/>
    <w:rsid w:val="00006E8C"/>
    <w:rsid w:val="00007CDC"/>
    <w:rsid w:val="00010B2C"/>
    <w:rsid w:val="00010BBD"/>
    <w:rsid w:val="000112BB"/>
    <w:rsid w:val="00011545"/>
    <w:rsid w:val="00011B28"/>
    <w:rsid w:val="00011B37"/>
    <w:rsid w:val="00012938"/>
    <w:rsid w:val="00013BB2"/>
    <w:rsid w:val="00013BFE"/>
    <w:rsid w:val="0001402A"/>
    <w:rsid w:val="0001416A"/>
    <w:rsid w:val="00014F7B"/>
    <w:rsid w:val="00015031"/>
    <w:rsid w:val="000156DB"/>
    <w:rsid w:val="00015D15"/>
    <w:rsid w:val="0001607D"/>
    <w:rsid w:val="00017BFD"/>
    <w:rsid w:val="0002149D"/>
    <w:rsid w:val="00022E21"/>
    <w:rsid w:val="000238F9"/>
    <w:rsid w:val="00023FDB"/>
    <w:rsid w:val="0002534B"/>
    <w:rsid w:val="0002564D"/>
    <w:rsid w:val="00025ECA"/>
    <w:rsid w:val="0002615C"/>
    <w:rsid w:val="00026857"/>
    <w:rsid w:val="00027D15"/>
    <w:rsid w:val="000300E4"/>
    <w:rsid w:val="0003178C"/>
    <w:rsid w:val="000325B8"/>
    <w:rsid w:val="0003295F"/>
    <w:rsid w:val="00034C15"/>
    <w:rsid w:val="000357DA"/>
    <w:rsid w:val="00035EF6"/>
    <w:rsid w:val="000365BA"/>
    <w:rsid w:val="00036BA1"/>
    <w:rsid w:val="00040381"/>
    <w:rsid w:val="000407DC"/>
    <w:rsid w:val="000422E2"/>
    <w:rsid w:val="000425D0"/>
    <w:rsid w:val="00042945"/>
    <w:rsid w:val="00042BB6"/>
    <w:rsid w:val="00042ED3"/>
    <w:rsid w:val="00042F22"/>
    <w:rsid w:val="000444EF"/>
    <w:rsid w:val="00044B2D"/>
    <w:rsid w:val="000470ED"/>
    <w:rsid w:val="00051C91"/>
    <w:rsid w:val="000528D4"/>
    <w:rsid w:val="00052A07"/>
    <w:rsid w:val="000534A6"/>
    <w:rsid w:val="000534E3"/>
    <w:rsid w:val="00053572"/>
    <w:rsid w:val="000538E9"/>
    <w:rsid w:val="00053A04"/>
    <w:rsid w:val="00053E71"/>
    <w:rsid w:val="00054B68"/>
    <w:rsid w:val="0005606A"/>
    <w:rsid w:val="000568DB"/>
    <w:rsid w:val="00057117"/>
    <w:rsid w:val="000575BD"/>
    <w:rsid w:val="00057967"/>
    <w:rsid w:val="000579B5"/>
    <w:rsid w:val="000613AE"/>
    <w:rsid w:val="000616E7"/>
    <w:rsid w:val="00061838"/>
    <w:rsid w:val="00063568"/>
    <w:rsid w:val="00063E98"/>
    <w:rsid w:val="000644F3"/>
    <w:rsid w:val="0006487E"/>
    <w:rsid w:val="00064E39"/>
    <w:rsid w:val="000659B6"/>
    <w:rsid w:val="00065E1A"/>
    <w:rsid w:val="0006623E"/>
    <w:rsid w:val="00066B11"/>
    <w:rsid w:val="00066ED5"/>
    <w:rsid w:val="00067863"/>
    <w:rsid w:val="0007283F"/>
    <w:rsid w:val="00072D12"/>
    <w:rsid w:val="0007368D"/>
    <w:rsid w:val="0007371B"/>
    <w:rsid w:val="000764D7"/>
    <w:rsid w:val="0007656F"/>
    <w:rsid w:val="00077E5F"/>
    <w:rsid w:val="0008036A"/>
    <w:rsid w:val="0008048F"/>
    <w:rsid w:val="00080B91"/>
    <w:rsid w:val="00081AE6"/>
    <w:rsid w:val="00082A6A"/>
    <w:rsid w:val="000853B7"/>
    <w:rsid w:val="000855EB"/>
    <w:rsid w:val="00085B52"/>
    <w:rsid w:val="000866F2"/>
    <w:rsid w:val="0008755D"/>
    <w:rsid w:val="0009009F"/>
    <w:rsid w:val="00091557"/>
    <w:rsid w:val="0009155E"/>
    <w:rsid w:val="000924C1"/>
    <w:rsid w:val="000924F0"/>
    <w:rsid w:val="00092EAE"/>
    <w:rsid w:val="000931E7"/>
    <w:rsid w:val="00093474"/>
    <w:rsid w:val="00093E9F"/>
    <w:rsid w:val="0009510F"/>
    <w:rsid w:val="0009538D"/>
    <w:rsid w:val="00095718"/>
    <w:rsid w:val="00096011"/>
    <w:rsid w:val="000976AD"/>
    <w:rsid w:val="0009777B"/>
    <w:rsid w:val="00097A89"/>
    <w:rsid w:val="000A0C45"/>
    <w:rsid w:val="000A1A6B"/>
    <w:rsid w:val="000A1B7B"/>
    <w:rsid w:val="000A1C71"/>
    <w:rsid w:val="000A1EE6"/>
    <w:rsid w:val="000A2039"/>
    <w:rsid w:val="000A259B"/>
    <w:rsid w:val="000A4A49"/>
    <w:rsid w:val="000A4D56"/>
    <w:rsid w:val="000A5315"/>
    <w:rsid w:val="000A56F2"/>
    <w:rsid w:val="000A7993"/>
    <w:rsid w:val="000B1CEC"/>
    <w:rsid w:val="000B2719"/>
    <w:rsid w:val="000B353E"/>
    <w:rsid w:val="000B3A8F"/>
    <w:rsid w:val="000B4AB9"/>
    <w:rsid w:val="000B55B4"/>
    <w:rsid w:val="000B58C3"/>
    <w:rsid w:val="000B61E9"/>
    <w:rsid w:val="000B7557"/>
    <w:rsid w:val="000C0561"/>
    <w:rsid w:val="000C0C5A"/>
    <w:rsid w:val="000C1648"/>
    <w:rsid w:val="000C165A"/>
    <w:rsid w:val="000C2E19"/>
    <w:rsid w:val="000C3F7A"/>
    <w:rsid w:val="000C52F9"/>
    <w:rsid w:val="000C786F"/>
    <w:rsid w:val="000C7FB3"/>
    <w:rsid w:val="000D0D07"/>
    <w:rsid w:val="000D1483"/>
    <w:rsid w:val="000D1A6E"/>
    <w:rsid w:val="000D3B84"/>
    <w:rsid w:val="000D4797"/>
    <w:rsid w:val="000D4892"/>
    <w:rsid w:val="000D6B69"/>
    <w:rsid w:val="000D70CB"/>
    <w:rsid w:val="000E0527"/>
    <w:rsid w:val="000E106A"/>
    <w:rsid w:val="000E1703"/>
    <w:rsid w:val="000E1CB0"/>
    <w:rsid w:val="000E1E92"/>
    <w:rsid w:val="000E26F2"/>
    <w:rsid w:val="000E42D0"/>
    <w:rsid w:val="000E4D53"/>
    <w:rsid w:val="000E55EE"/>
    <w:rsid w:val="000E603E"/>
    <w:rsid w:val="000F06D6"/>
    <w:rsid w:val="000F0EB1"/>
    <w:rsid w:val="000F1054"/>
    <w:rsid w:val="000F1106"/>
    <w:rsid w:val="000F1927"/>
    <w:rsid w:val="000F1CA9"/>
    <w:rsid w:val="000F3A6D"/>
    <w:rsid w:val="000F3A9B"/>
    <w:rsid w:val="000F3BE9"/>
    <w:rsid w:val="000F3F6C"/>
    <w:rsid w:val="000F45CC"/>
    <w:rsid w:val="000F58DF"/>
    <w:rsid w:val="000F6DF3"/>
    <w:rsid w:val="000F6E7D"/>
    <w:rsid w:val="001005FF"/>
    <w:rsid w:val="0010212C"/>
    <w:rsid w:val="0010270A"/>
    <w:rsid w:val="00102893"/>
    <w:rsid w:val="00102A93"/>
    <w:rsid w:val="001048D2"/>
    <w:rsid w:val="00105B59"/>
    <w:rsid w:val="001062FB"/>
    <w:rsid w:val="001063E6"/>
    <w:rsid w:val="00106B94"/>
    <w:rsid w:val="00107626"/>
    <w:rsid w:val="00107D7D"/>
    <w:rsid w:val="00110811"/>
    <w:rsid w:val="00111F8B"/>
    <w:rsid w:val="00113329"/>
    <w:rsid w:val="00113423"/>
    <w:rsid w:val="00113CF4"/>
    <w:rsid w:val="00113E86"/>
    <w:rsid w:val="00114AF9"/>
    <w:rsid w:val="001153EA"/>
    <w:rsid w:val="00115643"/>
    <w:rsid w:val="00115CAD"/>
    <w:rsid w:val="00116765"/>
    <w:rsid w:val="00117A92"/>
    <w:rsid w:val="00117EC8"/>
    <w:rsid w:val="0012050A"/>
    <w:rsid w:val="00120A6A"/>
    <w:rsid w:val="00120D86"/>
    <w:rsid w:val="001219F5"/>
    <w:rsid w:val="00121A20"/>
    <w:rsid w:val="0012201A"/>
    <w:rsid w:val="0012377F"/>
    <w:rsid w:val="00124314"/>
    <w:rsid w:val="00126B4A"/>
    <w:rsid w:val="001307BF"/>
    <w:rsid w:val="0013085A"/>
    <w:rsid w:val="00130D4E"/>
    <w:rsid w:val="0013140C"/>
    <w:rsid w:val="00132FD0"/>
    <w:rsid w:val="001343BC"/>
    <w:rsid w:val="001344C0"/>
    <w:rsid w:val="001346FA"/>
    <w:rsid w:val="00134E0B"/>
    <w:rsid w:val="00134FE1"/>
    <w:rsid w:val="00135252"/>
    <w:rsid w:val="00136B3E"/>
    <w:rsid w:val="00137179"/>
    <w:rsid w:val="00137864"/>
    <w:rsid w:val="00137AB5"/>
    <w:rsid w:val="00137F0B"/>
    <w:rsid w:val="00140365"/>
    <w:rsid w:val="00140A48"/>
    <w:rsid w:val="001422E3"/>
    <w:rsid w:val="001429D2"/>
    <w:rsid w:val="00143508"/>
    <w:rsid w:val="00143541"/>
    <w:rsid w:val="00144CDF"/>
    <w:rsid w:val="0015017A"/>
    <w:rsid w:val="0015091F"/>
    <w:rsid w:val="00151A3B"/>
    <w:rsid w:val="00151E23"/>
    <w:rsid w:val="001526E0"/>
    <w:rsid w:val="00153C1B"/>
    <w:rsid w:val="001551B5"/>
    <w:rsid w:val="00156109"/>
    <w:rsid w:val="00156883"/>
    <w:rsid w:val="00157FCB"/>
    <w:rsid w:val="001604C7"/>
    <w:rsid w:val="001628B1"/>
    <w:rsid w:val="00163175"/>
    <w:rsid w:val="00163C15"/>
    <w:rsid w:val="00164C64"/>
    <w:rsid w:val="00164FA1"/>
    <w:rsid w:val="0016509F"/>
    <w:rsid w:val="001659C1"/>
    <w:rsid w:val="00166ABA"/>
    <w:rsid w:val="00167485"/>
    <w:rsid w:val="00170107"/>
    <w:rsid w:val="00170245"/>
    <w:rsid w:val="00171658"/>
    <w:rsid w:val="00173A8E"/>
    <w:rsid w:val="0017502C"/>
    <w:rsid w:val="001763BE"/>
    <w:rsid w:val="00177961"/>
    <w:rsid w:val="001810DB"/>
    <w:rsid w:val="0018143F"/>
    <w:rsid w:val="00181E86"/>
    <w:rsid w:val="00181FF8"/>
    <w:rsid w:val="0018338C"/>
    <w:rsid w:val="00183AAD"/>
    <w:rsid w:val="00184963"/>
    <w:rsid w:val="00186353"/>
    <w:rsid w:val="00187456"/>
    <w:rsid w:val="0019034B"/>
    <w:rsid w:val="001908F4"/>
    <w:rsid w:val="00190AC1"/>
    <w:rsid w:val="00190FB0"/>
    <w:rsid w:val="0019341A"/>
    <w:rsid w:val="00193E7D"/>
    <w:rsid w:val="00195E47"/>
    <w:rsid w:val="00196682"/>
    <w:rsid w:val="00196903"/>
    <w:rsid w:val="00197DF9"/>
    <w:rsid w:val="001A000C"/>
    <w:rsid w:val="001A058D"/>
    <w:rsid w:val="001A1987"/>
    <w:rsid w:val="001A19C6"/>
    <w:rsid w:val="001A2564"/>
    <w:rsid w:val="001A3098"/>
    <w:rsid w:val="001A30A1"/>
    <w:rsid w:val="001A37A0"/>
    <w:rsid w:val="001A3FD0"/>
    <w:rsid w:val="001A41F2"/>
    <w:rsid w:val="001A5590"/>
    <w:rsid w:val="001A6173"/>
    <w:rsid w:val="001A63AC"/>
    <w:rsid w:val="001A6CBA"/>
    <w:rsid w:val="001A730B"/>
    <w:rsid w:val="001A7B08"/>
    <w:rsid w:val="001A7CBC"/>
    <w:rsid w:val="001B04D4"/>
    <w:rsid w:val="001B0D97"/>
    <w:rsid w:val="001B1247"/>
    <w:rsid w:val="001B1C69"/>
    <w:rsid w:val="001B1E25"/>
    <w:rsid w:val="001B2FB8"/>
    <w:rsid w:val="001B3CDA"/>
    <w:rsid w:val="001B4160"/>
    <w:rsid w:val="001B46A5"/>
    <w:rsid w:val="001B5A5D"/>
    <w:rsid w:val="001B5B9A"/>
    <w:rsid w:val="001C01F7"/>
    <w:rsid w:val="001C0E2E"/>
    <w:rsid w:val="001C1CE5"/>
    <w:rsid w:val="001C2181"/>
    <w:rsid w:val="001C3D2A"/>
    <w:rsid w:val="001C3DDE"/>
    <w:rsid w:val="001C7C9B"/>
    <w:rsid w:val="001D030F"/>
    <w:rsid w:val="001D0EF4"/>
    <w:rsid w:val="001D2678"/>
    <w:rsid w:val="001D51BA"/>
    <w:rsid w:val="001D53E7"/>
    <w:rsid w:val="001D57A3"/>
    <w:rsid w:val="001D5DCE"/>
    <w:rsid w:val="001D6342"/>
    <w:rsid w:val="001D6D53"/>
    <w:rsid w:val="001D6E32"/>
    <w:rsid w:val="001D7629"/>
    <w:rsid w:val="001E073E"/>
    <w:rsid w:val="001E13DF"/>
    <w:rsid w:val="001E2563"/>
    <w:rsid w:val="001E47B0"/>
    <w:rsid w:val="001E4EF5"/>
    <w:rsid w:val="001E58E2"/>
    <w:rsid w:val="001E5D9E"/>
    <w:rsid w:val="001E7675"/>
    <w:rsid w:val="001E7AED"/>
    <w:rsid w:val="001E7CC9"/>
    <w:rsid w:val="001F0EE6"/>
    <w:rsid w:val="001F3916"/>
    <w:rsid w:val="001F54C5"/>
    <w:rsid w:val="001F662C"/>
    <w:rsid w:val="001F6E14"/>
    <w:rsid w:val="001F7074"/>
    <w:rsid w:val="00200490"/>
    <w:rsid w:val="00200513"/>
    <w:rsid w:val="0020093B"/>
    <w:rsid w:val="00201F3A"/>
    <w:rsid w:val="00203A78"/>
    <w:rsid w:val="00203F96"/>
    <w:rsid w:val="002058BB"/>
    <w:rsid w:val="002061E1"/>
    <w:rsid w:val="002069B2"/>
    <w:rsid w:val="00206B6C"/>
    <w:rsid w:val="00206EDD"/>
    <w:rsid w:val="0020724E"/>
    <w:rsid w:val="00207FA3"/>
    <w:rsid w:val="00213433"/>
    <w:rsid w:val="00214DA8"/>
    <w:rsid w:val="00215423"/>
    <w:rsid w:val="002158FA"/>
    <w:rsid w:val="00216006"/>
    <w:rsid w:val="0021613A"/>
    <w:rsid w:val="00220600"/>
    <w:rsid w:val="002224DB"/>
    <w:rsid w:val="0022270F"/>
    <w:rsid w:val="00223FCB"/>
    <w:rsid w:val="00224ECD"/>
    <w:rsid w:val="002252C3"/>
    <w:rsid w:val="00225C54"/>
    <w:rsid w:val="00230765"/>
    <w:rsid w:val="00230D18"/>
    <w:rsid w:val="002319E4"/>
    <w:rsid w:val="00233CE9"/>
    <w:rsid w:val="00234BB3"/>
    <w:rsid w:val="00235628"/>
    <w:rsid w:val="00235632"/>
    <w:rsid w:val="00235872"/>
    <w:rsid w:val="00235E2D"/>
    <w:rsid w:val="002363DA"/>
    <w:rsid w:val="00236C1C"/>
    <w:rsid w:val="00236CDA"/>
    <w:rsid w:val="00237C14"/>
    <w:rsid w:val="002404FA"/>
    <w:rsid w:val="00240974"/>
    <w:rsid w:val="00241158"/>
    <w:rsid w:val="00241559"/>
    <w:rsid w:val="00242492"/>
    <w:rsid w:val="002435B3"/>
    <w:rsid w:val="002458B8"/>
    <w:rsid w:val="002458EB"/>
    <w:rsid w:val="00245B8B"/>
    <w:rsid w:val="0024633C"/>
    <w:rsid w:val="00246534"/>
    <w:rsid w:val="002500C8"/>
    <w:rsid w:val="00250B82"/>
    <w:rsid w:val="0025266F"/>
    <w:rsid w:val="00253853"/>
    <w:rsid w:val="00253E23"/>
    <w:rsid w:val="00254D86"/>
    <w:rsid w:val="00256552"/>
    <w:rsid w:val="00257543"/>
    <w:rsid w:val="002579B9"/>
    <w:rsid w:val="00260181"/>
    <w:rsid w:val="002617E7"/>
    <w:rsid w:val="002619D5"/>
    <w:rsid w:val="00264228"/>
    <w:rsid w:val="00264334"/>
    <w:rsid w:val="0026473E"/>
    <w:rsid w:val="00266214"/>
    <w:rsid w:val="00267A3C"/>
    <w:rsid w:val="00267C83"/>
    <w:rsid w:val="0027144F"/>
    <w:rsid w:val="00271813"/>
    <w:rsid w:val="00271F3A"/>
    <w:rsid w:val="0027232B"/>
    <w:rsid w:val="00273278"/>
    <w:rsid w:val="00273584"/>
    <w:rsid w:val="0027358E"/>
    <w:rsid w:val="002737F4"/>
    <w:rsid w:val="00275186"/>
    <w:rsid w:val="0027582D"/>
    <w:rsid w:val="0027767A"/>
    <w:rsid w:val="00280395"/>
    <w:rsid w:val="002805F5"/>
    <w:rsid w:val="0028063B"/>
    <w:rsid w:val="00280751"/>
    <w:rsid w:val="00280D0F"/>
    <w:rsid w:val="0028140D"/>
    <w:rsid w:val="0028280A"/>
    <w:rsid w:val="00283ADA"/>
    <w:rsid w:val="00283E81"/>
    <w:rsid w:val="0028445F"/>
    <w:rsid w:val="00284993"/>
    <w:rsid w:val="00284D0A"/>
    <w:rsid w:val="00285E4A"/>
    <w:rsid w:val="00286ACD"/>
    <w:rsid w:val="00287838"/>
    <w:rsid w:val="00290562"/>
    <w:rsid w:val="002907B5"/>
    <w:rsid w:val="0029093E"/>
    <w:rsid w:val="00291831"/>
    <w:rsid w:val="00291AA2"/>
    <w:rsid w:val="002923FB"/>
    <w:rsid w:val="00292EB7"/>
    <w:rsid w:val="00292F3F"/>
    <w:rsid w:val="00296227"/>
    <w:rsid w:val="00296355"/>
    <w:rsid w:val="00296639"/>
    <w:rsid w:val="00296F44"/>
    <w:rsid w:val="0029777D"/>
    <w:rsid w:val="002977A2"/>
    <w:rsid w:val="002A055E"/>
    <w:rsid w:val="002A05FB"/>
    <w:rsid w:val="002A1742"/>
    <w:rsid w:val="002A1D4E"/>
    <w:rsid w:val="002A2869"/>
    <w:rsid w:val="002A2D01"/>
    <w:rsid w:val="002A45B9"/>
    <w:rsid w:val="002A5044"/>
    <w:rsid w:val="002A61C9"/>
    <w:rsid w:val="002A7BA9"/>
    <w:rsid w:val="002B1157"/>
    <w:rsid w:val="002B19AA"/>
    <w:rsid w:val="002B24D6"/>
    <w:rsid w:val="002B2FA4"/>
    <w:rsid w:val="002B3E30"/>
    <w:rsid w:val="002B41AF"/>
    <w:rsid w:val="002B5758"/>
    <w:rsid w:val="002B63FD"/>
    <w:rsid w:val="002B697D"/>
    <w:rsid w:val="002B6B8E"/>
    <w:rsid w:val="002C0426"/>
    <w:rsid w:val="002C1D86"/>
    <w:rsid w:val="002C3358"/>
    <w:rsid w:val="002C3D65"/>
    <w:rsid w:val="002C402F"/>
    <w:rsid w:val="002C41E6"/>
    <w:rsid w:val="002C49C3"/>
    <w:rsid w:val="002C641B"/>
    <w:rsid w:val="002C73A0"/>
    <w:rsid w:val="002C76D8"/>
    <w:rsid w:val="002C796D"/>
    <w:rsid w:val="002D0364"/>
    <w:rsid w:val="002D071A"/>
    <w:rsid w:val="002D07B4"/>
    <w:rsid w:val="002D10D4"/>
    <w:rsid w:val="002D2AE4"/>
    <w:rsid w:val="002D34B2"/>
    <w:rsid w:val="002D34F5"/>
    <w:rsid w:val="002D48B0"/>
    <w:rsid w:val="002D5B37"/>
    <w:rsid w:val="002D665B"/>
    <w:rsid w:val="002D692E"/>
    <w:rsid w:val="002D7637"/>
    <w:rsid w:val="002E16A1"/>
    <w:rsid w:val="002E17F2"/>
    <w:rsid w:val="002E230A"/>
    <w:rsid w:val="002E3610"/>
    <w:rsid w:val="002E4A57"/>
    <w:rsid w:val="002E6AF0"/>
    <w:rsid w:val="002E6C49"/>
    <w:rsid w:val="002E7526"/>
    <w:rsid w:val="002E7CAE"/>
    <w:rsid w:val="002F10A0"/>
    <w:rsid w:val="002F1E20"/>
    <w:rsid w:val="002F26B1"/>
    <w:rsid w:val="002F2771"/>
    <w:rsid w:val="002F2D1D"/>
    <w:rsid w:val="002F3449"/>
    <w:rsid w:val="002F37A9"/>
    <w:rsid w:val="002F3E73"/>
    <w:rsid w:val="002F3FFB"/>
    <w:rsid w:val="002F41F7"/>
    <w:rsid w:val="00301CE6"/>
    <w:rsid w:val="0030256B"/>
    <w:rsid w:val="00304D83"/>
    <w:rsid w:val="0030501F"/>
    <w:rsid w:val="00305C05"/>
    <w:rsid w:val="00305F9D"/>
    <w:rsid w:val="0030674A"/>
    <w:rsid w:val="00307BA1"/>
    <w:rsid w:val="00307BE2"/>
    <w:rsid w:val="00311702"/>
    <w:rsid w:val="00311961"/>
    <w:rsid w:val="00311E82"/>
    <w:rsid w:val="003127D0"/>
    <w:rsid w:val="003132F6"/>
    <w:rsid w:val="00313795"/>
    <w:rsid w:val="00313F0E"/>
    <w:rsid w:val="00313FC0"/>
    <w:rsid w:val="00313FD6"/>
    <w:rsid w:val="003143BD"/>
    <w:rsid w:val="00315363"/>
    <w:rsid w:val="0031594C"/>
    <w:rsid w:val="003203ED"/>
    <w:rsid w:val="00322C9F"/>
    <w:rsid w:val="0032394D"/>
    <w:rsid w:val="00324419"/>
    <w:rsid w:val="00324D23"/>
    <w:rsid w:val="00325601"/>
    <w:rsid w:val="00326C76"/>
    <w:rsid w:val="0033083B"/>
    <w:rsid w:val="00331751"/>
    <w:rsid w:val="00331C5B"/>
    <w:rsid w:val="003323D5"/>
    <w:rsid w:val="003325E7"/>
    <w:rsid w:val="003338B5"/>
    <w:rsid w:val="00333923"/>
    <w:rsid w:val="00334221"/>
    <w:rsid w:val="00334579"/>
    <w:rsid w:val="00335858"/>
    <w:rsid w:val="00336690"/>
    <w:rsid w:val="00336BDA"/>
    <w:rsid w:val="00336E2A"/>
    <w:rsid w:val="00342BD7"/>
    <w:rsid w:val="00342CDF"/>
    <w:rsid w:val="00344973"/>
    <w:rsid w:val="00346DB5"/>
    <w:rsid w:val="003477B1"/>
    <w:rsid w:val="00350569"/>
    <w:rsid w:val="003509F5"/>
    <w:rsid w:val="00350BA3"/>
    <w:rsid w:val="00354ECC"/>
    <w:rsid w:val="003565A2"/>
    <w:rsid w:val="00357380"/>
    <w:rsid w:val="003602D9"/>
    <w:rsid w:val="003604CE"/>
    <w:rsid w:val="00364EA6"/>
    <w:rsid w:val="003703FD"/>
    <w:rsid w:val="00370E47"/>
    <w:rsid w:val="00370EE5"/>
    <w:rsid w:val="00371669"/>
    <w:rsid w:val="00372075"/>
    <w:rsid w:val="003742AC"/>
    <w:rsid w:val="00375CD0"/>
    <w:rsid w:val="00376769"/>
    <w:rsid w:val="00377CE1"/>
    <w:rsid w:val="00380C83"/>
    <w:rsid w:val="003816E6"/>
    <w:rsid w:val="00381A09"/>
    <w:rsid w:val="0038335F"/>
    <w:rsid w:val="00385BF0"/>
    <w:rsid w:val="00386622"/>
    <w:rsid w:val="003938BC"/>
    <w:rsid w:val="003939FF"/>
    <w:rsid w:val="00395217"/>
    <w:rsid w:val="00395ADB"/>
    <w:rsid w:val="003965F6"/>
    <w:rsid w:val="00396AB7"/>
    <w:rsid w:val="00397704"/>
    <w:rsid w:val="003A0AC9"/>
    <w:rsid w:val="003A0CEC"/>
    <w:rsid w:val="003A2223"/>
    <w:rsid w:val="003A27D6"/>
    <w:rsid w:val="003A27E4"/>
    <w:rsid w:val="003A2A0F"/>
    <w:rsid w:val="003A34BF"/>
    <w:rsid w:val="003A3D04"/>
    <w:rsid w:val="003A45A1"/>
    <w:rsid w:val="003A5203"/>
    <w:rsid w:val="003A5B0A"/>
    <w:rsid w:val="003A6118"/>
    <w:rsid w:val="003A6291"/>
    <w:rsid w:val="003A6BAC"/>
    <w:rsid w:val="003A70A4"/>
    <w:rsid w:val="003A7EF3"/>
    <w:rsid w:val="003A7FD4"/>
    <w:rsid w:val="003B0815"/>
    <w:rsid w:val="003B159C"/>
    <w:rsid w:val="003B19A2"/>
    <w:rsid w:val="003B28C0"/>
    <w:rsid w:val="003B2984"/>
    <w:rsid w:val="003B2C93"/>
    <w:rsid w:val="003B2E91"/>
    <w:rsid w:val="003B30CC"/>
    <w:rsid w:val="003B369F"/>
    <w:rsid w:val="003B36A3"/>
    <w:rsid w:val="003B62E6"/>
    <w:rsid w:val="003B64BB"/>
    <w:rsid w:val="003B69A7"/>
    <w:rsid w:val="003B7FE5"/>
    <w:rsid w:val="003C00CB"/>
    <w:rsid w:val="003C05AC"/>
    <w:rsid w:val="003C11C8"/>
    <w:rsid w:val="003C1E4A"/>
    <w:rsid w:val="003C1F37"/>
    <w:rsid w:val="003C2702"/>
    <w:rsid w:val="003C3B8B"/>
    <w:rsid w:val="003C439D"/>
    <w:rsid w:val="003C5938"/>
    <w:rsid w:val="003C60E0"/>
    <w:rsid w:val="003C6E88"/>
    <w:rsid w:val="003C7806"/>
    <w:rsid w:val="003D0158"/>
    <w:rsid w:val="003D0713"/>
    <w:rsid w:val="003D109F"/>
    <w:rsid w:val="003D2478"/>
    <w:rsid w:val="003D28CF"/>
    <w:rsid w:val="003D3C41"/>
    <w:rsid w:val="003D3C45"/>
    <w:rsid w:val="003D405E"/>
    <w:rsid w:val="003D5B1F"/>
    <w:rsid w:val="003E03BC"/>
    <w:rsid w:val="003E07A3"/>
    <w:rsid w:val="003E0A64"/>
    <w:rsid w:val="003E15FA"/>
    <w:rsid w:val="003E32BA"/>
    <w:rsid w:val="003E3B7B"/>
    <w:rsid w:val="003E55E4"/>
    <w:rsid w:val="003E74E3"/>
    <w:rsid w:val="003F05C7"/>
    <w:rsid w:val="003F1E0F"/>
    <w:rsid w:val="003F241F"/>
    <w:rsid w:val="003F2CD4"/>
    <w:rsid w:val="003F3BDF"/>
    <w:rsid w:val="003F403D"/>
    <w:rsid w:val="003F4C53"/>
    <w:rsid w:val="003F5782"/>
    <w:rsid w:val="003F68C0"/>
    <w:rsid w:val="003F6BBE"/>
    <w:rsid w:val="003F7155"/>
    <w:rsid w:val="003F7760"/>
    <w:rsid w:val="004000E8"/>
    <w:rsid w:val="00400BB3"/>
    <w:rsid w:val="004028EF"/>
    <w:rsid w:val="00402E2B"/>
    <w:rsid w:val="00402EB6"/>
    <w:rsid w:val="00403074"/>
    <w:rsid w:val="0040512B"/>
    <w:rsid w:val="00405CA5"/>
    <w:rsid w:val="00406917"/>
    <w:rsid w:val="00407CD3"/>
    <w:rsid w:val="00410134"/>
    <w:rsid w:val="00410B72"/>
    <w:rsid w:val="00410F18"/>
    <w:rsid w:val="00412321"/>
    <w:rsid w:val="0041249F"/>
    <w:rsid w:val="0041263E"/>
    <w:rsid w:val="00413AAC"/>
    <w:rsid w:val="00413B66"/>
    <w:rsid w:val="00413E92"/>
    <w:rsid w:val="0041726B"/>
    <w:rsid w:val="00421105"/>
    <w:rsid w:val="00422AA4"/>
    <w:rsid w:val="004242F4"/>
    <w:rsid w:val="00424C3F"/>
    <w:rsid w:val="004262BB"/>
    <w:rsid w:val="00426814"/>
    <w:rsid w:val="00426A89"/>
    <w:rsid w:val="00427248"/>
    <w:rsid w:val="004273B5"/>
    <w:rsid w:val="0043220B"/>
    <w:rsid w:val="00432EE6"/>
    <w:rsid w:val="004330C7"/>
    <w:rsid w:val="00435149"/>
    <w:rsid w:val="00436676"/>
    <w:rsid w:val="00436B5D"/>
    <w:rsid w:val="00437447"/>
    <w:rsid w:val="004410B2"/>
    <w:rsid w:val="00441A28"/>
    <w:rsid w:val="00441A92"/>
    <w:rsid w:val="00442521"/>
    <w:rsid w:val="004430D2"/>
    <w:rsid w:val="004431DC"/>
    <w:rsid w:val="00444F56"/>
    <w:rsid w:val="00444FA2"/>
    <w:rsid w:val="004454ED"/>
    <w:rsid w:val="00446488"/>
    <w:rsid w:val="00446FFD"/>
    <w:rsid w:val="0045108A"/>
    <w:rsid w:val="00451787"/>
    <w:rsid w:val="004517AA"/>
    <w:rsid w:val="00451A09"/>
    <w:rsid w:val="00452CAC"/>
    <w:rsid w:val="00454A39"/>
    <w:rsid w:val="0045675C"/>
    <w:rsid w:val="00457565"/>
    <w:rsid w:val="00457B71"/>
    <w:rsid w:val="00460A36"/>
    <w:rsid w:val="00460B6C"/>
    <w:rsid w:val="00460F75"/>
    <w:rsid w:val="0046114A"/>
    <w:rsid w:val="004611F3"/>
    <w:rsid w:val="00461C51"/>
    <w:rsid w:val="004643AC"/>
    <w:rsid w:val="004648D2"/>
    <w:rsid w:val="00464E66"/>
    <w:rsid w:val="0046625D"/>
    <w:rsid w:val="004669E2"/>
    <w:rsid w:val="00467BAF"/>
    <w:rsid w:val="00470C31"/>
    <w:rsid w:val="00470DE9"/>
    <w:rsid w:val="00471DE0"/>
    <w:rsid w:val="00472D44"/>
    <w:rsid w:val="00472FA3"/>
    <w:rsid w:val="004734D0"/>
    <w:rsid w:val="00474844"/>
    <w:rsid w:val="00475523"/>
    <w:rsid w:val="0047556B"/>
    <w:rsid w:val="004755B3"/>
    <w:rsid w:val="0047705A"/>
    <w:rsid w:val="00477768"/>
    <w:rsid w:val="00481261"/>
    <w:rsid w:val="00482038"/>
    <w:rsid w:val="004826A3"/>
    <w:rsid w:val="004848D9"/>
    <w:rsid w:val="004865B7"/>
    <w:rsid w:val="00491CBB"/>
    <w:rsid w:val="00492BC5"/>
    <w:rsid w:val="00493F2F"/>
    <w:rsid w:val="004964F1"/>
    <w:rsid w:val="0049780F"/>
    <w:rsid w:val="004A06B1"/>
    <w:rsid w:val="004A16BC"/>
    <w:rsid w:val="004A222A"/>
    <w:rsid w:val="004A2B94"/>
    <w:rsid w:val="004A34FE"/>
    <w:rsid w:val="004A3E17"/>
    <w:rsid w:val="004A48B1"/>
    <w:rsid w:val="004A4B63"/>
    <w:rsid w:val="004A4CA7"/>
    <w:rsid w:val="004A51AA"/>
    <w:rsid w:val="004A6F96"/>
    <w:rsid w:val="004A7371"/>
    <w:rsid w:val="004B0E74"/>
    <w:rsid w:val="004B2850"/>
    <w:rsid w:val="004B4578"/>
    <w:rsid w:val="004B6D71"/>
    <w:rsid w:val="004B6F6A"/>
    <w:rsid w:val="004B7943"/>
    <w:rsid w:val="004B7C0C"/>
    <w:rsid w:val="004C2C36"/>
    <w:rsid w:val="004C3898"/>
    <w:rsid w:val="004C3C39"/>
    <w:rsid w:val="004C48AE"/>
    <w:rsid w:val="004C5060"/>
    <w:rsid w:val="004C5330"/>
    <w:rsid w:val="004C561B"/>
    <w:rsid w:val="004C5F2E"/>
    <w:rsid w:val="004C667C"/>
    <w:rsid w:val="004C753C"/>
    <w:rsid w:val="004C7D64"/>
    <w:rsid w:val="004D0F82"/>
    <w:rsid w:val="004D11EA"/>
    <w:rsid w:val="004D2254"/>
    <w:rsid w:val="004D361F"/>
    <w:rsid w:val="004D36B1"/>
    <w:rsid w:val="004D3AD2"/>
    <w:rsid w:val="004D5306"/>
    <w:rsid w:val="004D5E0E"/>
    <w:rsid w:val="004D648B"/>
    <w:rsid w:val="004D66CC"/>
    <w:rsid w:val="004D7A21"/>
    <w:rsid w:val="004D7EBD"/>
    <w:rsid w:val="004E10C6"/>
    <w:rsid w:val="004E2680"/>
    <w:rsid w:val="004E28F9"/>
    <w:rsid w:val="004E39D3"/>
    <w:rsid w:val="004E449B"/>
    <w:rsid w:val="004E45B1"/>
    <w:rsid w:val="004E462E"/>
    <w:rsid w:val="004E4679"/>
    <w:rsid w:val="004E5026"/>
    <w:rsid w:val="004E56DC"/>
    <w:rsid w:val="004E63BC"/>
    <w:rsid w:val="004E670F"/>
    <w:rsid w:val="004E6F9F"/>
    <w:rsid w:val="004E6FF1"/>
    <w:rsid w:val="004E76F4"/>
    <w:rsid w:val="004F0194"/>
    <w:rsid w:val="004F0B4E"/>
    <w:rsid w:val="004F0B6C"/>
    <w:rsid w:val="004F1811"/>
    <w:rsid w:val="004F2078"/>
    <w:rsid w:val="004F217B"/>
    <w:rsid w:val="004F4213"/>
    <w:rsid w:val="004F4896"/>
    <w:rsid w:val="004F489F"/>
    <w:rsid w:val="004F4DA3"/>
    <w:rsid w:val="004F58BE"/>
    <w:rsid w:val="004F59BA"/>
    <w:rsid w:val="0050521C"/>
    <w:rsid w:val="00505B83"/>
    <w:rsid w:val="00506557"/>
    <w:rsid w:val="0050677A"/>
    <w:rsid w:val="00506990"/>
    <w:rsid w:val="00506F4B"/>
    <w:rsid w:val="0051079B"/>
    <w:rsid w:val="005108D8"/>
    <w:rsid w:val="005116F9"/>
    <w:rsid w:val="00511853"/>
    <w:rsid w:val="00511B7A"/>
    <w:rsid w:val="00511E07"/>
    <w:rsid w:val="0051421D"/>
    <w:rsid w:val="00515051"/>
    <w:rsid w:val="005153A7"/>
    <w:rsid w:val="0051541D"/>
    <w:rsid w:val="00515A5D"/>
    <w:rsid w:val="00516188"/>
    <w:rsid w:val="00517C71"/>
    <w:rsid w:val="0052044F"/>
    <w:rsid w:val="005214FB"/>
    <w:rsid w:val="005219CF"/>
    <w:rsid w:val="0052206A"/>
    <w:rsid w:val="0052217E"/>
    <w:rsid w:val="00522938"/>
    <w:rsid w:val="00525545"/>
    <w:rsid w:val="00525B92"/>
    <w:rsid w:val="005279DD"/>
    <w:rsid w:val="005308B7"/>
    <w:rsid w:val="00530DBE"/>
    <w:rsid w:val="00531013"/>
    <w:rsid w:val="00531802"/>
    <w:rsid w:val="005324D5"/>
    <w:rsid w:val="005333A2"/>
    <w:rsid w:val="005337FA"/>
    <w:rsid w:val="00534B59"/>
    <w:rsid w:val="00535C43"/>
    <w:rsid w:val="00536759"/>
    <w:rsid w:val="005375CD"/>
    <w:rsid w:val="00537C62"/>
    <w:rsid w:val="00540927"/>
    <w:rsid w:val="00541B53"/>
    <w:rsid w:val="00542561"/>
    <w:rsid w:val="00544D79"/>
    <w:rsid w:val="00546970"/>
    <w:rsid w:val="00546CE0"/>
    <w:rsid w:val="005506B7"/>
    <w:rsid w:val="00550B79"/>
    <w:rsid w:val="00551F3D"/>
    <w:rsid w:val="00552FC4"/>
    <w:rsid w:val="0055343F"/>
    <w:rsid w:val="00554E19"/>
    <w:rsid w:val="005558EB"/>
    <w:rsid w:val="0055642F"/>
    <w:rsid w:val="00560E49"/>
    <w:rsid w:val="0056121F"/>
    <w:rsid w:val="00561738"/>
    <w:rsid w:val="00561BE2"/>
    <w:rsid w:val="00562056"/>
    <w:rsid w:val="00562EA2"/>
    <w:rsid w:val="00566E78"/>
    <w:rsid w:val="00567D50"/>
    <w:rsid w:val="00567DB0"/>
    <w:rsid w:val="005704B1"/>
    <w:rsid w:val="0057143B"/>
    <w:rsid w:val="00572505"/>
    <w:rsid w:val="005727D4"/>
    <w:rsid w:val="00572A19"/>
    <w:rsid w:val="00572CA2"/>
    <w:rsid w:val="00573A0D"/>
    <w:rsid w:val="00573FA2"/>
    <w:rsid w:val="00574B86"/>
    <w:rsid w:val="00574EAE"/>
    <w:rsid w:val="0057591F"/>
    <w:rsid w:val="00576E4D"/>
    <w:rsid w:val="00577ADC"/>
    <w:rsid w:val="00577E9B"/>
    <w:rsid w:val="00580115"/>
    <w:rsid w:val="00582809"/>
    <w:rsid w:val="00583BCC"/>
    <w:rsid w:val="0058798C"/>
    <w:rsid w:val="00587D6D"/>
    <w:rsid w:val="005900FA"/>
    <w:rsid w:val="00590DFD"/>
    <w:rsid w:val="00591772"/>
    <w:rsid w:val="005923FC"/>
    <w:rsid w:val="005935A4"/>
    <w:rsid w:val="005948C2"/>
    <w:rsid w:val="00594F46"/>
    <w:rsid w:val="00595686"/>
    <w:rsid w:val="00595796"/>
    <w:rsid w:val="00595A39"/>
    <w:rsid w:val="00595D1C"/>
    <w:rsid w:val="00595DCA"/>
    <w:rsid w:val="00596002"/>
    <w:rsid w:val="005969BE"/>
    <w:rsid w:val="00596BC2"/>
    <w:rsid w:val="00596E79"/>
    <w:rsid w:val="0059779B"/>
    <w:rsid w:val="005A209A"/>
    <w:rsid w:val="005A26B4"/>
    <w:rsid w:val="005A2AC7"/>
    <w:rsid w:val="005A4936"/>
    <w:rsid w:val="005A55AA"/>
    <w:rsid w:val="005A662D"/>
    <w:rsid w:val="005A71C3"/>
    <w:rsid w:val="005B1409"/>
    <w:rsid w:val="005B196F"/>
    <w:rsid w:val="005B1D21"/>
    <w:rsid w:val="005B2ED4"/>
    <w:rsid w:val="005B35D7"/>
    <w:rsid w:val="005B392A"/>
    <w:rsid w:val="005B3AA3"/>
    <w:rsid w:val="005B4274"/>
    <w:rsid w:val="005B468A"/>
    <w:rsid w:val="005B53B3"/>
    <w:rsid w:val="005B6B0F"/>
    <w:rsid w:val="005B6F83"/>
    <w:rsid w:val="005C0A20"/>
    <w:rsid w:val="005C2066"/>
    <w:rsid w:val="005C30BA"/>
    <w:rsid w:val="005C409F"/>
    <w:rsid w:val="005C45F1"/>
    <w:rsid w:val="005C4F06"/>
    <w:rsid w:val="005C66B6"/>
    <w:rsid w:val="005C74FB"/>
    <w:rsid w:val="005C7531"/>
    <w:rsid w:val="005C775A"/>
    <w:rsid w:val="005C7DEC"/>
    <w:rsid w:val="005D0A6F"/>
    <w:rsid w:val="005D1602"/>
    <w:rsid w:val="005D1AE0"/>
    <w:rsid w:val="005D2EBB"/>
    <w:rsid w:val="005D3CEA"/>
    <w:rsid w:val="005D4777"/>
    <w:rsid w:val="005D51E7"/>
    <w:rsid w:val="005E0DBC"/>
    <w:rsid w:val="005E0E96"/>
    <w:rsid w:val="005E1C05"/>
    <w:rsid w:val="005E1D20"/>
    <w:rsid w:val="005E1E05"/>
    <w:rsid w:val="005E22BE"/>
    <w:rsid w:val="005E385F"/>
    <w:rsid w:val="005E3A27"/>
    <w:rsid w:val="005E5225"/>
    <w:rsid w:val="005E5B81"/>
    <w:rsid w:val="005E77B1"/>
    <w:rsid w:val="005E784A"/>
    <w:rsid w:val="005F1BBE"/>
    <w:rsid w:val="005F2CB1"/>
    <w:rsid w:val="005F3025"/>
    <w:rsid w:val="005F3AC5"/>
    <w:rsid w:val="005F569B"/>
    <w:rsid w:val="005F618C"/>
    <w:rsid w:val="005F6A0F"/>
    <w:rsid w:val="005F6D55"/>
    <w:rsid w:val="005F70BD"/>
    <w:rsid w:val="00600CE5"/>
    <w:rsid w:val="00601D87"/>
    <w:rsid w:val="0060283C"/>
    <w:rsid w:val="0060291E"/>
    <w:rsid w:val="00604F14"/>
    <w:rsid w:val="006064FC"/>
    <w:rsid w:val="006118E7"/>
    <w:rsid w:val="00611B53"/>
    <w:rsid w:val="00611B83"/>
    <w:rsid w:val="00613257"/>
    <w:rsid w:val="00613F83"/>
    <w:rsid w:val="00615364"/>
    <w:rsid w:val="00620A71"/>
    <w:rsid w:val="00620D80"/>
    <w:rsid w:val="00622ECF"/>
    <w:rsid w:val="006234A6"/>
    <w:rsid w:val="00624EE3"/>
    <w:rsid w:val="006267D4"/>
    <w:rsid w:val="00627073"/>
    <w:rsid w:val="00630001"/>
    <w:rsid w:val="00630971"/>
    <w:rsid w:val="006311A0"/>
    <w:rsid w:val="006311B3"/>
    <w:rsid w:val="0063284C"/>
    <w:rsid w:val="00632D26"/>
    <w:rsid w:val="00633BE8"/>
    <w:rsid w:val="00635C84"/>
    <w:rsid w:val="00636398"/>
    <w:rsid w:val="006368D3"/>
    <w:rsid w:val="006377EC"/>
    <w:rsid w:val="006401A2"/>
    <w:rsid w:val="00640287"/>
    <w:rsid w:val="00640355"/>
    <w:rsid w:val="0064151F"/>
    <w:rsid w:val="00641533"/>
    <w:rsid w:val="006415AF"/>
    <w:rsid w:val="0064208D"/>
    <w:rsid w:val="0064325A"/>
    <w:rsid w:val="00643475"/>
    <w:rsid w:val="0064347E"/>
    <w:rsid w:val="006434A6"/>
    <w:rsid w:val="0064396A"/>
    <w:rsid w:val="00645889"/>
    <w:rsid w:val="0064624E"/>
    <w:rsid w:val="00650AB9"/>
    <w:rsid w:val="00650CEE"/>
    <w:rsid w:val="00652936"/>
    <w:rsid w:val="0065364B"/>
    <w:rsid w:val="006548E3"/>
    <w:rsid w:val="006553B2"/>
    <w:rsid w:val="00655733"/>
    <w:rsid w:val="00655ACD"/>
    <w:rsid w:val="0065677C"/>
    <w:rsid w:val="00656843"/>
    <w:rsid w:val="00656A92"/>
    <w:rsid w:val="00656DDE"/>
    <w:rsid w:val="0065712A"/>
    <w:rsid w:val="00657148"/>
    <w:rsid w:val="0066011D"/>
    <w:rsid w:val="00660251"/>
    <w:rsid w:val="006607C0"/>
    <w:rsid w:val="00660857"/>
    <w:rsid w:val="006613A6"/>
    <w:rsid w:val="00661E72"/>
    <w:rsid w:val="00662064"/>
    <w:rsid w:val="006627A2"/>
    <w:rsid w:val="00662A19"/>
    <w:rsid w:val="006634E6"/>
    <w:rsid w:val="00663611"/>
    <w:rsid w:val="00665311"/>
    <w:rsid w:val="006655EE"/>
    <w:rsid w:val="00665AC5"/>
    <w:rsid w:val="0066768B"/>
    <w:rsid w:val="00667EE7"/>
    <w:rsid w:val="00670922"/>
    <w:rsid w:val="00670BE1"/>
    <w:rsid w:val="006715C7"/>
    <w:rsid w:val="00671AB5"/>
    <w:rsid w:val="0067218F"/>
    <w:rsid w:val="00673F5A"/>
    <w:rsid w:val="006741F2"/>
    <w:rsid w:val="00674665"/>
    <w:rsid w:val="00674CC3"/>
    <w:rsid w:val="00675C72"/>
    <w:rsid w:val="006771F9"/>
    <w:rsid w:val="006776D7"/>
    <w:rsid w:val="00680D5A"/>
    <w:rsid w:val="00681003"/>
    <w:rsid w:val="006816A4"/>
    <w:rsid w:val="006817C9"/>
    <w:rsid w:val="00683ECE"/>
    <w:rsid w:val="0068496F"/>
    <w:rsid w:val="00684BC6"/>
    <w:rsid w:val="0068649B"/>
    <w:rsid w:val="006870E1"/>
    <w:rsid w:val="006875E7"/>
    <w:rsid w:val="006903BA"/>
    <w:rsid w:val="00691754"/>
    <w:rsid w:val="00695496"/>
    <w:rsid w:val="00695FC2"/>
    <w:rsid w:val="006960ED"/>
    <w:rsid w:val="0069615C"/>
    <w:rsid w:val="006962B0"/>
    <w:rsid w:val="00696949"/>
    <w:rsid w:val="00697052"/>
    <w:rsid w:val="006A06F0"/>
    <w:rsid w:val="006A22FC"/>
    <w:rsid w:val="006A33FD"/>
    <w:rsid w:val="006A36C4"/>
    <w:rsid w:val="006A46FB"/>
    <w:rsid w:val="006A55EF"/>
    <w:rsid w:val="006A5E28"/>
    <w:rsid w:val="006A697B"/>
    <w:rsid w:val="006A6E1F"/>
    <w:rsid w:val="006A7460"/>
    <w:rsid w:val="006A78B5"/>
    <w:rsid w:val="006A7AFF"/>
    <w:rsid w:val="006B1816"/>
    <w:rsid w:val="006B2099"/>
    <w:rsid w:val="006B2467"/>
    <w:rsid w:val="006B35C3"/>
    <w:rsid w:val="006B3E02"/>
    <w:rsid w:val="006B3F40"/>
    <w:rsid w:val="006B4EEF"/>
    <w:rsid w:val="006B50CF"/>
    <w:rsid w:val="006B5EE9"/>
    <w:rsid w:val="006B67C9"/>
    <w:rsid w:val="006B7A47"/>
    <w:rsid w:val="006B7BAA"/>
    <w:rsid w:val="006C03B8"/>
    <w:rsid w:val="006C0B6C"/>
    <w:rsid w:val="006C0DB7"/>
    <w:rsid w:val="006C19AB"/>
    <w:rsid w:val="006C1EA5"/>
    <w:rsid w:val="006C3694"/>
    <w:rsid w:val="006C4D51"/>
    <w:rsid w:val="006C530A"/>
    <w:rsid w:val="006C566E"/>
    <w:rsid w:val="006C5EC9"/>
    <w:rsid w:val="006C6059"/>
    <w:rsid w:val="006C6376"/>
    <w:rsid w:val="006C6B2C"/>
    <w:rsid w:val="006C71A4"/>
    <w:rsid w:val="006C7522"/>
    <w:rsid w:val="006D078A"/>
    <w:rsid w:val="006D0CB7"/>
    <w:rsid w:val="006D2CFB"/>
    <w:rsid w:val="006D426A"/>
    <w:rsid w:val="006D5A4E"/>
    <w:rsid w:val="006D664E"/>
    <w:rsid w:val="006D6F08"/>
    <w:rsid w:val="006D7175"/>
    <w:rsid w:val="006E062C"/>
    <w:rsid w:val="006E0AA2"/>
    <w:rsid w:val="006E1C82"/>
    <w:rsid w:val="006E28B7"/>
    <w:rsid w:val="006E2A5B"/>
    <w:rsid w:val="006E2A9B"/>
    <w:rsid w:val="006E3310"/>
    <w:rsid w:val="006E361B"/>
    <w:rsid w:val="006E3B9F"/>
    <w:rsid w:val="006E4E39"/>
    <w:rsid w:val="006E509B"/>
    <w:rsid w:val="006E565E"/>
    <w:rsid w:val="006E673D"/>
    <w:rsid w:val="006E788D"/>
    <w:rsid w:val="006E7D3B"/>
    <w:rsid w:val="006F1997"/>
    <w:rsid w:val="006F1B70"/>
    <w:rsid w:val="006F23AA"/>
    <w:rsid w:val="006F241C"/>
    <w:rsid w:val="006F300E"/>
    <w:rsid w:val="006F341D"/>
    <w:rsid w:val="006F3CDE"/>
    <w:rsid w:val="006F464A"/>
    <w:rsid w:val="006F491D"/>
    <w:rsid w:val="006F58D4"/>
    <w:rsid w:val="006F6287"/>
    <w:rsid w:val="006F639A"/>
    <w:rsid w:val="006F6404"/>
    <w:rsid w:val="006F6582"/>
    <w:rsid w:val="006F74E2"/>
    <w:rsid w:val="006F7AD4"/>
    <w:rsid w:val="0070317F"/>
    <w:rsid w:val="0070346E"/>
    <w:rsid w:val="00704E6E"/>
    <w:rsid w:val="00704EDB"/>
    <w:rsid w:val="00706101"/>
    <w:rsid w:val="00706E1C"/>
    <w:rsid w:val="00707072"/>
    <w:rsid w:val="00707AAB"/>
    <w:rsid w:val="00707D61"/>
    <w:rsid w:val="0071134F"/>
    <w:rsid w:val="00711A5E"/>
    <w:rsid w:val="007121E6"/>
    <w:rsid w:val="00712287"/>
    <w:rsid w:val="00712772"/>
    <w:rsid w:val="00712D6A"/>
    <w:rsid w:val="0071437C"/>
    <w:rsid w:val="007144ED"/>
    <w:rsid w:val="007148D3"/>
    <w:rsid w:val="00714DF5"/>
    <w:rsid w:val="007157C3"/>
    <w:rsid w:val="00715B9A"/>
    <w:rsid w:val="00715E42"/>
    <w:rsid w:val="007163F9"/>
    <w:rsid w:val="007174B7"/>
    <w:rsid w:val="00721592"/>
    <w:rsid w:val="007227BE"/>
    <w:rsid w:val="0072316F"/>
    <w:rsid w:val="007232A8"/>
    <w:rsid w:val="00723A6D"/>
    <w:rsid w:val="007246E6"/>
    <w:rsid w:val="007257D0"/>
    <w:rsid w:val="007267DD"/>
    <w:rsid w:val="00726835"/>
    <w:rsid w:val="00726EA6"/>
    <w:rsid w:val="00727208"/>
    <w:rsid w:val="00727680"/>
    <w:rsid w:val="00731A05"/>
    <w:rsid w:val="0073202A"/>
    <w:rsid w:val="00732A7F"/>
    <w:rsid w:val="00733016"/>
    <w:rsid w:val="00733541"/>
    <w:rsid w:val="007348B1"/>
    <w:rsid w:val="0073627D"/>
    <w:rsid w:val="007362A6"/>
    <w:rsid w:val="00736D7D"/>
    <w:rsid w:val="007377AA"/>
    <w:rsid w:val="00740AB3"/>
    <w:rsid w:val="00740BB8"/>
    <w:rsid w:val="00740CD3"/>
    <w:rsid w:val="00740E58"/>
    <w:rsid w:val="00741EA0"/>
    <w:rsid w:val="00741F54"/>
    <w:rsid w:val="00742FCA"/>
    <w:rsid w:val="00743BDC"/>
    <w:rsid w:val="007445A0"/>
    <w:rsid w:val="00744859"/>
    <w:rsid w:val="0074524B"/>
    <w:rsid w:val="007458CF"/>
    <w:rsid w:val="0074647E"/>
    <w:rsid w:val="00746842"/>
    <w:rsid w:val="00747D8B"/>
    <w:rsid w:val="0075089B"/>
    <w:rsid w:val="00751228"/>
    <w:rsid w:val="007536EC"/>
    <w:rsid w:val="007558CF"/>
    <w:rsid w:val="00756ECF"/>
    <w:rsid w:val="007571E1"/>
    <w:rsid w:val="00757A16"/>
    <w:rsid w:val="007604B2"/>
    <w:rsid w:val="00761DF3"/>
    <w:rsid w:val="00763668"/>
    <w:rsid w:val="00763D7B"/>
    <w:rsid w:val="00764523"/>
    <w:rsid w:val="00764D34"/>
    <w:rsid w:val="00765281"/>
    <w:rsid w:val="007657C2"/>
    <w:rsid w:val="007658C1"/>
    <w:rsid w:val="007666BC"/>
    <w:rsid w:val="0076680C"/>
    <w:rsid w:val="00766BAD"/>
    <w:rsid w:val="007702CA"/>
    <w:rsid w:val="007729A2"/>
    <w:rsid w:val="00772D37"/>
    <w:rsid w:val="007755F2"/>
    <w:rsid w:val="0077694A"/>
    <w:rsid w:val="00776971"/>
    <w:rsid w:val="007774BC"/>
    <w:rsid w:val="00780A80"/>
    <w:rsid w:val="0078160F"/>
    <w:rsid w:val="0078177E"/>
    <w:rsid w:val="00782B71"/>
    <w:rsid w:val="0078304C"/>
    <w:rsid w:val="0078344C"/>
    <w:rsid w:val="00783673"/>
    <w:rsid w:val="00785490"/>
    <w:rsid w:val="00785F54"/>
    <w:rsid w:val="007870C3"/>
    <w:rsid w:val="00787524"/>
    <w:rsid w:val="0079069E"/>
    <w:rsid w:val="00790BEE"/>
    <w:rsid w:val="00790D9F"/>
    <w:rsid w:val="00791415"/>
    <w:rsid w:val="007925EA"/>
    <w:rsid w:val="0079379B"/>
    <w:rsid w:val="00793CD8"/>
    <w:rsid w:val="007942AA"/>
    <w:rsid w:val="007946AB"/>
    <w:rsid w:val="0079572D"/>
    <w:rsid w:val="00795AE4"/>
    <w:rsid w:val="00795C92"/>
    <w:rsid w:val="00796231"/>
    <w:rsid w:val="0079757E"/>
    <w:rsid w:val="00797A63"/>
    <w:rsid w:val="00797DA6"/>
    <w:rsid w:val="00797EF5"/>
    <w:rsid w:val="007A1115"/>
    <w:rsid w:val="007A169C"/>
    <w:rsid w:val="007A1CB3"/>
    <w:rsid w:val="007A21FF"/>
    <w:rsid w:val="007A306F"/>
    <w:rsid w:val="007A43A6"/>
    <w:rsid w:val="007A58A6"/>
    <w:rsid w:val="007A58C1"/>
    <w:rsid w:val="007B1462"/>
    <w:rsid w:val="007B2734"/>
    <w:rsid w:val="007B39D3"/>
    <w:rsid w:val="007B3D2D"/>
    <w:rsid w:val="007B4CE9"/>
    <w:rsid w:val="007B50AE"/>
    <w:rsid w:val="007B51DF"/>
    <w:rsid w:val="007B5C09"/>
    <w:rsid w:val="007B5E59"/>
    <w:rsid w:val="007C0193"/>
    <w:rsid w:val="007C05DD"/>
    <w:rsid w:val="007C3707"/>
    <w:rsid w:val="007C3D18"/>
    <w:rsid w:val="007C517D"/>
    <w:rsid w:val="007C5C49"/>
    <w:rsid w:val="007C6032"/>
    <w:rsid w:val="007C60BF"/>
    <w:rsid w:val="007C6A07"/>
    <w:rsid w:val="007C6C1D"/>
    <w:rsid w:val="007C6D49"/>
    <w:rsid w:val="007C75A1"/>
    <w:rsid w:val="007C77A5"/>
    <w:rsid w:val="007C7A6F"/>
    <w:rsid w:val="007D04E5"/>
    <w:rsid w:val="007D0EA9"/>
    <w:rsid w:val="007D12DF"/>
    <w:rsid w:val="007D166C"/>
    <w:rsid w:val="007D1D38"/>
    <w:rsid w:val="007D1D63"/>
    <w:rsid w:val="007D277B"/>
    <w:rsid w:val="007D3632"/>
    <w:rsid w:val="007D3DD8"/>
    <w:rsid w:val="007D46B1"/>
    <w:rsid w:val="007D5901"/>
    <w:rsid w:val="007D5ADC"/>
    <w:rsid w:val="007D6C0B"/>
    <w:rsid w:val="007D7157"/>
    <w:rsid w:val="007D7526"/>
    <w:rsid w:val="007D75A6"/>
    <w:rsid w:val="007E2B52"/>
    <w:rsid w:val="007E4610"/>
    <w:rsid w:val="007E4715"/>
    <w:rsid w:val="007E493D"/>
    <w:rsid w:val="007E4BFF"/>
    <w:rsid w:val="007E505B"/>
    <w:rsid w:val="007E5B09"/>
    <w:rsid w:val="007E7091"/>
    <w:rsid w:val="007F030F"/>
    <w:rsid w:val="007F0F20"/>
    <w:rsid w:val="007F2891"/>
    <w:rsid w:val="007F2D40"/>
    <w:rsid w:val="007F332D"/>
    <w:rsid w:val="007F3EA6"/>
    <w:rsid w:val="007F464F"/>
    <w:rsid w:val="007F52D3"/>
    <w:rsid w:val="007F577A"/>
    <w:rsid w:val="007F7EBC"/>
    <w:rsid w:val="008000A4"/>
    <w:rsid w:val="0080038D"/>
    <w:rsid w:val="00801A6B"/>
    <w:rsid w:val="00802600"/>
    <w:rsid w:val="0080281E"/>
    <w:rsid w:val="008036B6"/>
    <w:rsid w:val="00803EE8"/>
    <w:rsid w:val="00803FAE"/>
    <w:rsid w:val="00804732"/>
    <w:rsid w:val="008048E6"/>
    <w:rsid w:val="0080605F"/>
    <w:rsid w:val="008074B3"/>
    <w:rsid w:val="00807786"/>
    <w:rsid w:val="00807B48"/>
    <w:rsid w:val="008108A1"/>
    <w:rsid w:val="00810E31"/>
    <w:rsid w:val="00810FDD"/>
    <w:rsid w:val="00811FCB"/>
    <w:rsid w:val="0081201F"/>
    <w:rsid w:val="00813D62"/>
    <w:rsid w:val="0081488C"/>
    <w:rsid w:val="00814CDD"/>
    <w:rsid w:val="008155AD"/>
    <w:rsid w:val="008158D6"/>
    <w:rsid w:val="00816CBB"/>
    <w:rsid w:val="00817196"/>
    <w:rsid w:val="00817D25"/>
    <w:rsid w:val="008200D9"/>
    <w:rsid w:val="00820D4F"/>
    <w:rsid w:val="0082151F"/>
    <w:rsid w:val="00822D0D"/>
    <w:rsid w:val="008235DB"/>
    <w:rsid w:val="008241B9"/>
    <w:rsid w:val="008245B1"/>
    <w:rsid w:val="00824AB4"/>
    <w:rsid w:val="00824B90"/>
    <w:rsid w:val="00825C42"/>
    <w:rsid w:val="00825D25"/>
    <w:rsid w:val="00825D8E"/>
    <w:rsid w:val="008266D1"/>
    <w:rsid w:val="00826759"/>
    <w:rsid w:val="00826871"/>
    <w:rsid w:val="00827D6F"/>
    <w:rsid w:val="008302B4"/>
    <w:rsid w:val="00831039"/>
    <w:rsid w:val="008314EF"/>
    <w:rsid w:val="00831ADD"/>
    <w:rsid w:val="00833D37"/>
    <w:rsid w:val="00834109"/>
    <w:rsid w:val="0083572C"/>
    <w:rsid w:val="008376AC"/>
    <w:rsid w:val="00840393"/>
    <w:rsid w:val="00840B2A"/>
    <w:rsid w:val="008444E8"/>
    <w:rsid w:val="00844E80"/>
    <w:rsid w:val="00845D21"/>
    <w:rsid w:val="00846B21"/>
    <w:rsid w:val="00846FE7"/>
    <w:rsid w:val="0085034F"/>
    <w:rsid w:val="0085240F"/>
    <w:rsid w:val="0085256A"/>
    <w:rsid w:val="0085268C"/>
    <w:rsid w:val="00856911"/>
    <w:rsid w:val="00857D67"/>
    <w:rsid w:val="00857FE0"/>
    <w:rsid w:val="00862294"/>
    <w:rsid w:val="008630E1"/>
    <w:rsid w:val="008631B9"/>
    <w:rsid w:val="008640F6"/>
    <w:rsid w:val="008642E2"/>
    <w:rsid w:val="00866554"/>
    <w:rsid w:val="008677FD"/>
    <w:rsid w:val="008706D4"/>
    <w:rsid w:val="00870F8A"/>
    <w:rsid w:val="008719A4"/>
    <w:rsid w:val="00871D23"/>
    <w:rsid w:val="00871F8C"/>
    <w:rsid w:val="00872781"/>
    <w:rsid w:val="00874312"/>
    <w:rsid w:val="0087437C"/>
    <w:rsid w:val="00874E2F"/>
    <w:rsid w:val="008759F1"/>
    <w:rsid w:val="00875CD7"/>
    <w:rsid w:val="00876B4D"/>
    <w:rsid w:val="00877F18"/>
    <w:rsid w:val="0088057B"/>
    <w:rsid w:val="0088063B"/>
    <w:rsid w:val="008811AA"/>
    <w:rsid w:val="0088265B"/>
    <w:rsid w:val="00886F94"/>
    <w:rsid w:val="0088722C"/>
    <w:rsid w:val="0088747E"/>
    <w:rsid w:val="008876B0"/>
    <w:rsid w:val="00890D60"/>
    <w:rsid w:val="00891C4B"/>
    <w:rsid w:val="00893DDA"/>
    <w:rsid w:val="008941E3"/>
    <w:rsid w:val="00894569"/>
    <w:rsid w:val="00894A88"/>
    <w:rsid w:val="00895386"/>
    <w:rsid w:val="0089633E"/>
    <w:rsid w:val="008967AB"/>
    <w:rsid w:val="008969B5"/>
    <w:rsid w:val="008A01AC"/>
    <w:rsid w:val="008A0443"/>
    <w:rsid w:val="008A0518"/>
    <w:rsid w:val="008A21FF"/>
    <w:rsid w:val="008A2CE2"/>
    <w:rsid w:val="008A30AC"/>
    <w:rsid w:val="008A422B"/>
    <w:rsid w:val="008A44B8"/>
    <w:rsid w:val="008A4FEE"/>
    <w:rsid w:val="008A51A8"/>
    <w:rsid w:val="008A54C7"/>
    <w:rsid w:val="008A5707"/>
    <w:rsid w:val="008A77D8"/>
    <w:rsid w:val="008B0483"/>
    <w:rsid w:val="008B0DB2"/>
    <w:rsid w:val="008B120C"/>
    <w:rsid w:val="008B15F2"/>
    <w:rsid w:val="008B3920"/>
    <w:rsid w:val="008B3DA1"/>
    <w:rsid w:val="008B51A0"/>
    <w:rsid w:val="008B592A"/>
    <w:rsid w:val="008B6D98"/>
    <w:rsid w:val="008B7B5C"/>
    <w:rsid w:val="008C01E3"/>
    <w:rsid w:val="008C055C"/>
    <w:rsid w:val="008C0C99"/>
    <w:rsid w:val="008C0E7D"/>
    <w:rsid w:val="008C2017"/>
    <w:rsid w:val="008C397C"/>
    <w:rsid w:val="008C48FE"/>
    <w:rsid w:val="008C4958"/>
    <w:rsid w:val="008C4BAA"/>
    <w:rsid w:val="008C6AE8"/>
    <w:rsid w:val="008C7573"/>
    <w:rsid w:val="008D00A5"/>
    <w:rsid w:val="008D0F6B"/>
    <w:rsid w:val="008D2D23"/>
    <w:rsid w:val="008D32E1"/>
    <w:rsid w:val="008D34F1"/>
    <w:rsid w:val="008D39D8"/>
    <w:rsid w:val="008D4CD7"/>
    <w:rsid w:val="008D524E"/>
    <w:rsid w:val="008D53B1"/>
    <w:rsid w:val="008D56F4"/>
    <w:rsid w:val="008D6D1A"/>
    <w:rsid w:val="008E065E"/>
    <w:rsid w:val="008E0927"/>
    <w:rsid w:val="008E1909"/>
    <w:rsid w:val="008E21BD"/>
    <w:rsid w:val="008F068E"/>
    <w:rsid w:val="008F121F"/>
    <w:rsid w:val="008F1EAB"/>
    <w:rsid w:val="008F24C1"/>
    <w:rsid w:val="008F33DC"/>
    <w:rsid w:val="008F4687"/>
    <w:rsid w:val="008F477F"/>
    <w:rsid w:val="008F5B42"/>
    <w:rsid w:val="008F5C96"/>
    <w:rsid w:val="00901416"/>
    <w:rsid w:val="00902350"/>
    <w:rsid w:val="0090269E"/>
    <w:rsid w:val="0090336B"/>
    <w:rsid w:val="009053AA"/>
    <w:rsid w:val="00905E37"/>
    <w:rsid w:val="009063CF"/>
    <w:rsid w:val="00906939"/>
    <w:rsid w:val="00910A35"/>
    <w:rsid w:val="00910B7D"/>
    <w:rsid w:val="00911267"/>
    <w:rsid w:val="00911BA8"/>
    <w:rsid w:val="00911DFB"/>
    <w:rsid w:val="009128CD"/>
    <w:rsid w:val="009133D2"/>
    <w:rsid w:val="00913836"/>
    <w:rsid w:val="009139D9"/>
    <w:rsid w:val="00914AD8"/>
    <w:rsid w:val="009150C4"/>
    <w:rsid w:val="00916079"/>
    <w:rsid w:val="00917CE9"/>
    <w:rsid w:val="00920BF2"/>
    <w:rsid w:val="0092185E"/>
    <w:rsid w:val="00922010"/>
    <w:rsid w:val="0092447E"/>
    <w:rsid w:val="00925277"/>
    <w:rsid w:val="00926165"/>
    <w:rsid w:val="00926395"/>
    <w:rsid w:val="009268BE"/>
    <w:rsid w:val="00926C93"/>
    <w:rsid w:val="00931063"/>
    <w:rsid w:val="00931BD9"/>
    <w:rsid w:val="00932375"/>
    <w:rsid w:val="0093242F"/>
    <w:rsid w:val="00932F6D"/>
    <w:rsid w:val="00933A0C"/>
    <w:rsid w:val="00933D0A"/>
    <w:rsid w:val="0093433F"/>
    <w:rsid w:val="00934C31"/>
    <w:rsid w:val="009360EC"/>
    <w:rsid w:val="009367B1"/>
    <w:rsid w:val="009368F2"/>
    <w:rsid w:val="009368F3"/>
    <w:rsid w:val="00940D4E"/>
    <w:rsid w:val="00941636"/>
    <w:rsid w:val="00943742"/>
    <w:rsid w:val="009456A4"/>
    <w:rsid w:val="00945C05"/>
    <w:rsid w:val="00946146"/>
    <w:rsid w:val="00946945"/>
    <w:rsid w:val="00946AE5"/>
    <w:rsid w:val="0094757E"/>
    <w:rsid w:val="00947713"/>
    <w:rsid w:val="0095037B"/>
    <w:rsid w:val="00950DE7"/>
    <w:rsid w:val="00951703"/>
    <w:rsid w:val="0095195D"/>
    <w:rsid w:val="0095276D"/>
    <w:rsid w:val="00953635"/>
    <w:rsid w:val="00953920"/>
    <w:rsid w:val="00953CA8"/>
    <w:rsid w:val="00953D47"/>
    <w:rsid w:val="00954333"/>
    <w:rsid w:val="00954C33"/>
    <w:rsid w:val="0095660B"/>
    <w:rsid w:val="0095681E"/>
    <w:rsid w:val="00956D43"/>
    <w:rsid w:val="009572D4"/>
    <w:rsid w:val="00961921"/>
    <w:rsid w:val="0096215C"/>
    <w:rsid w:val="0096246B"/>
    <w:rsid w:val="0096353D"/>
    <w:rsid w:val="0096430A"/>
    <w:rsid w:val="00964A8D"/>
    <w:rsid w:val="0096554B"/>
    <w:rsid w:val="0096584A"/>
    <w:rsid w:val="009665A0"/>
    <w:rsid w:val="009668CA"/>
    <w:rsid w:val="00966FDF"/>
    <w:rsid w:val="00970BC2"/>
    <w:rsid w:val="0097137B"/>
    <w:rsid w:val="00971F08"/>
    <w:rsid w:val="00974370"/>
    <w:rsid w:val="00975B79"/>
    <w:rsid w:val="00975F26"/>
    <w:rsid w:val="0097603D"/>
    <w:rsid w:val="0097680B"/>
    <w:rsid w:val="00976949"/>
    <w:rsid w:val="00976BC0"/>
    <w:rsid w:val="00977F6A"/>
    <w:rsid w:val="00980332"/>
    <w:rsid w:val="00980477"/>
    <w:rsid w:val="009812D6"/>
    <w:rsid w:val="0098139F"/>
    <w:rsid w:val="009822DE"/>
    <w:rsid w:val="009843A1"/>
    <w:rsid w:val="009847D1"/>
    <w:rsid w:val="00984B24"/>
    <w:rsid w:val="00985253"/>
    <w:rsid w:val="009853B3"/>
    <w:rsid w:val="009859A4"/>
    <w:rsid w:val="00986762"/>
    <w:rsid w:val="00986A48"/>
    <w:rsid w:val="009879F3"/>
    <w:rsid w:val="00987DCE"/>
    <w:rsid w:val="00990630"/>
    <w:rsid w:val="00990CE9"/>
    <w:rsid w:val="00991761"/>
    <w:rsid w:val="009934CD"/>
    <w:rsid w:val="0099367F"/>
    <w:rsid w:val="009947C8"/>
    <w:rsid w:val="00994CEE"/>
    <w:rsid w:val="00994DCA"/>
    <w:rsid w:val="00995D42"/>
    <w:rsid w:val="009960EC"/>
    <w:rsid w:val="00996501"/>
    <w:rsid w:val="009970DD"/>
    <w:rsid w:val="009A0FBA"/>
    <w:rsid w:val="009A1601"/>
    <w:rsid w:val="009A3BB6"/>
    <w:rsid w:val="009A462D"/>
    <w:rsid w:val="009A4920"/>
    <w:rsid w:val="009A5CBA"/>
    <w:rsid w:val="009A5D92"/>
    <w:rsid w:val="009A63C3"/>
    <w:rsid w:val="009A7E94"/>
    <w:rsid w:val="009B0BE0"/>
    <w:rsid w:val="009B1042"/>
    <w:rsid w:val="009B1359"/>
    <w:rsid w:val="009B1D1F"/>
    <w:rsid w:val="009B1F30"/>
    <w:rsid w:val="009B200D"/>
    <w:rsid w:val="009B233A"/>
    <w:rsid w:val="009B27AF"/>
    <w:rsid w:val="009B32F4"/>
    <w:rsid w:val="009B3AC2"/>
    <w:rsid w:val="009B3D55"/>
    <w:rsid w:val="009B4DF4"/>
    <w:rsid w:val="009B5311"/>
    <w:rsid w:val="009B564E"/>
    <w:rsid w:val="009B640D"/>
    <w:rsid w:val="009B6527"/>
    <w:rsid w:val="009B6F55"/>
    <w:rsid w:val="009B7E87"/>
    <w:rsid w:val="009B7F2D"/>
    <w:rsid w:val="009C0169"/>
    <w:rsid w:val="009C0A06"/>
    <w:rsid w:val="009C1E22"/>
    <w:rsid w:val="009C24F1"/>
    <w:rsid w:val="009C373D"/>
    <w:rsid w:val="009C403E"/>
    <w:rsid w:val="009C7E88"/>
    <w:rsid w:val="009D4FF0"/>
    <w:rsid w:val="009D553F"/>
    <w:rsid w:val="009D68F4"/>
    <w:rsid w:val="009D6E9D"/>
    <w:rsid w:val="009D703C"/>
    <w:rsid w:val="009D713B"/>
    <w:rsid w:val="009D718F"/>
    <w:rsid w:val="009D7C4B"/>
    <w:rsid w:val="009E068F"/>
    <w:rsid w:val="009E084F"/>
    <w:rsid w:val="009E0CBF"/>
    <w:rsid w:val="009E1492"/>
    <w:rsid w:val="009E14E0"/>
    <w:rsid w:val="009E35DB"/>
    <w:rsid w:val="009E39D9"/>
    <w:rsid w:val="009E47A3"/>
    <w:rsid w:val="009E5490"/>
    <w:rsid w:val="009E5B27"/>
    <w:rsid w:val="009E5EDE"/>
    <w:rsid w:val="009F08F3"/>
    <w:rsid w:val="009F0C9A"/>
    <w:rsid w:val="009F236C"/>
    <w:rsid w:val="009F2AD9"/>
    <w:rsid w:val="009F344F"/>
    <w:rsid w:val="009F5B28"/>
    <w:rsid w:val="009F641F"/>
    <w:rsid w:val="009F6DCC"/>
    <w:rsid w:val="00A01077"/>
    <w:rsid w:val="00A02E61"/>
    <w:rsid w:val="00A02EEC"/>
    <w:rsid w:val="00A031D8"/>
    <w:rsid w:val="00A048A8"/>
    <w:rsid w:val="00A04F49"/>
    <w:rsid w:val="00A0599F"/>
    <w:rsid w:val="00A07C27"/>
    <w:rsid w:val="00A103BF"/>
    <w:rsid w:val="00A1060A"/>
    <w:rsid w:val="00A10DC6"/>
    <w:rsid w:val="00A12716"/>
    <w:rsid w:val="00A12914"/>
    <w:rsid w:val="00A13E54"/>
    <w:rsid w:val="00A14210"/>
    <w:rsid w:val="00A14782"/>
    <w:rsid w:val="00A152BD"/>
    <w:rsid w:val="00A15B62"/>
    <w:rsid w:val="00A16832"/>
    <w:rsid w:val="00A17631"/>
    <w:rsid w:val="00A17F63"/>
    <w:rsid w:val="00A20D2C"/>
    <w:rsid w:val="00A210AA"/>
    <w:rsid w:val="00A2193B"/>
    <w:rsid w:val="00A22921"/>
    <w:rsid w:val="00A23377"/>
    <w:rsid w:val="00A2351A"/>
    <w:rsid w:val="00A24014"/>
    <w:rsid w:val="00A2440F"/>
    <w:rsid w:val="00A264A9"/>
    <w:rsid w:val="00A269BA"/>
    <w:rsid w:val="00A26DAA"/>
    <w:rsid w:val="00A26DCF"/>
    <w:rsid w:val="00A27632"/>
    <w:rsid w:val="00A27704"/>
    <w:rsid w:val="00A27785"/>
    <w:rsid w:val="00A30187"/>
    <w:rsid w:val="00A311C0"/>
    <w:rsid w:val="00A32744"/>
    <w:rsid w:val="00A34003"/>
    <w:rsid w:val="00A3448A"/>
    <w:rsid w:val="00A35081"/>
    <w:rsid w:val="00A3610C"/>
    <w:rsid w:val="00A36297"/>
    <w:rsid w:val="00A36BBD"/>
    <w:rsid w:val="00A370E2"/>
    <w:rsid w:val="00A372FE"/>
    <w:rsid w:val="00A408CE"/>
    <w:rsid w:val="00A40B90"/>
    <w:rsid w:val="00A41E2B"/>
    <w:rsid w:val="00A4338E"/>
    <w:rsid w:val="00A44071"/>
    <w:rsid w:val="00A44260"/>
    <w:rsid w:val="00A45282"/>
    <w:rsid w:val="00A45B74"/>
    <w:rsid w:val="00A46C44"/>
    <w:rsid w:val="00A47881"/>
    <w:rsid w:val="00A5117E"/>
    <w:rsid w:val="00A522CB"/>
    <w:rsid w:val="00A52E1D"/>
    <w:rsid w:val="00A53BF7"/>
    <w:rsid w:val="00A54AB1"/>
    <w:rsid w:val="00A6097E"/>
    <w:rsid w:val="00A60B82"/>
    <w:rsid w:val="00A61499"/>
    <w:rsid w:val="00A62A77"/>
    <w:rsid w:val="00A63483"/>
    <w:rsid w:val="00A639A8"/>
    <w:rsid w:val="00A657D7"/>
    <w:rsid w:val="00A660AC"/>
    <w:rsid w:val="00A67E6C"/>
    <w:rsid w:val="00A71B99"/>
    <w:rsid w:val="00A71F78"/>
    <w:rsid w:val="00A724E3"/>
    <w:rsid w:val="00A72A38"/>
    <w:rsid w:val="00A739D0"/>
    <w:rsid w:val="00A74F39"/>
    <w:rsid w:val="00A75372"/>
    <w:rsid w:val="00A761D4"/>
    <w:rsid w:val="00A769DF"/>
    <w:rsid w:val="00A77314"/>
    <w:rsid w:val="00A77A66"/>
    <w:rsid w:val="00A77EC4"/>
    <w:rsid w:val="00A80B80"/>
    <w:rsid w:val="00A80D59"/>
    <w:rsid w:val="00A820CC"/>
    <w:rsid w:val="00A82EB8"/>
    <w:rsid w:val="00A838D8"/>
    <w:rsid w:val="00A83AB7"/>
    <w:rsid w:val="00A84C50"/>
    <w:rsid w:val="00A86154"/>
    <w:rsid w:val="00A92879"/>
    <w:rsid w:val="00A93B08"/>
    <w:rsid w:val="00A9442A"/>
    <w:rsid w:val="00A96A2C"/>
    <w:rsid w:val="00A96B79"/>
    <w:rsid w:val="00A96E0F"/>
    <w:rsid w:val="00AA016F"/>
    <w:rsid w:val="00AA1ED6"/>
    <w:rsid w:val="00AA3168"/>
    <w:rsid w:val="00AA3CF6"/>
    <w:rsid w:val="00AA49DE"/>
    <w:rsid w:val="00AA4C19"/>
    <w:rsid w:val="00AA51D6"/>
    <w:rsid w:val="00AA522F"/>
    <w:rsid w:val="00AA54B0"/>
    <w:rsid w:val="00AA6427"/>
    <w:rsid w:val="00AA6D0B"/>
    <w:rsid w:val="00AA6EA2"/>
    <w:rsid w:val="00AA7276"/>
    <w:rsid w:val="00AA7ACE"/>
    <w:rsid w:val="00AB010F"/>
    <w:rsid w:val="00AB04C7"/>
    <w:rsid w:val="00AB0BC8"/>
    <w:rsid w:val="00AB0C32"/>
    <w:rsid w:val="00AB11CA"/>
    <w:rsid w:val="00AB14D9"/>
    <w:rsid w:val="00AB33A0"/>
    <w:rsid w:val="00AB4AB8"/>
    <w:rsid w:val="00AB5F63"/>
    <w:rsid w:val="00AB655E"/>
    <w:rsid w:val="00AB6629"/>
    <w:rsid w:val="00AB7583"/>
    <w:rsid w:val="00AB76F7"/>
    <w:rsid w:val="00AB7952"/>
    <w:rsid w:val="00AB7B87"/>
    <w:rsid w:val="00AC007F"/>
    <w:rsid w:val="00AC0A2C"/>
    <w:rsid w:val="00AC166C"/>
    <w:rsid w:val="00AC18AC"/>
    <w:rsid w:val="00AC1CA4"/>
    <w:rsid w:val="00AC2ECD"/>
    <w:rsid w:val="00AC3119"/>
    <w:rsid w:val="00AC49FB"/>
    <w:rsid w:val="00AC52E3"/>
    <w:rsid w:val="00AC5681"/>
    <w:rsid w:val="00AC5A10"/>
    <w:rsid w:val="00AC725C"/>
    <w:rsid w:val="00AC730A"/>
    <w:rsid w:val="00AD0AA3"/>
    <w:rsid w:val="00AD0ED4"/>
    <w:rsid w:val="00AD1395"/>
    <w:rsid w:val="00AD141D"/>
    <w:rsid w:val="00AD1A52"/>
    <w:rsid w:val="00AD375E"/>
    <w:rsid w:val="00AD3F94"/>
    <w:rsid w:val="00AD4A5A"/>
    <w:rsid w:val="00AD5CC2"/>
    <w:rsid w:val="00AD6EF9"/>
    <w:rsid w:val="00AD717B"/>
    <w:rsid w:val="00AD7C29"/>
    <w:rsid w:val="00AD7E33"/>
    <w:rsid w:val="00AE27AC"/>
    <w:rsid w:val="00AE29BD"/>
    <w:rsid w:val="00AE3C38"/>
    <w:rsid w:val="00AE40E0"/>
    <w:rsid w:val="00AE4795"/>
    <w:rsid w:val="00AE4DBA"/>
    <w:rsid w:val="00AE4E0B"/>
    <w:rsid w:val="00AE4F07"/>
    <w:rsid w:val="00AE7137"/>
    <w:rsid w:val="00AF03BD"/>
    <w:rsid w:val="00AF0F66"/>
    <w:rsid w:val="00AF1C5D"/>
    <w:rsid w:val="00AF1F8C"/>
    <w:rsid w:val="00AF2387"/>
    <w:rsid w:val="00AF316D"/>
    <w:rsid w:val="00AF332E"/>
    <w:rsid w:val="00AF4191"/>
    <w:rsid w:val="00AF42D7"/>
    <w:rsid w:val="00AF443B"/>
    <w:rsid w:val="00AF67A3"/>
    <w:rsid w:val="00AF7FE3"/>
    <w:rsid w:val="00B00588"/>
    <w:rsid w:val="00B00678"/>
    <w:rsid w:val="00B006FE"/>
    <w:rsid w:val="00B007CB"/>
    <w:rsid w:val="00B008EF"/>
    <w:rsid w:val="00B0099F"/>
    <w:rsid w:val="00B02AA9"/>
    <w:rsid w:val="00B02FA3"/>
    <w:rsid w:val="00B035A1"/>
    <w:rsid w:val="00B045F0"/>
    <w:rsid w:val="00B05084"/>
    <w:rsid w:val="00B05271"/>
    <w:rsid w:val="00B06E83"/>
    <w:rsid w:val="00B07169"/>
    <w:rsid w:val="00B11144"/>
    <w:rsid w:val="00B12104"/>
    <w:rsid w:val="00B13244"/>
    <w:rsid w:val="00B144E1"/>
    <w:rsid w:val="00B15115"/>
    <w:rsid w:val="00B157F9"/>
    <w:rsid w:val="00B15D5D"/>
    <w:rsid w:val="00B1762E"/>
    <w:rsid w:val="00B17A64"/>
    <w:rsid w:val="00B20256"/>
    <w:rsid w:val="00B20D09"/>
    <w:rsid w:val="00B21620"/>
    <w:rsid w:val="00B22FA9"/>
    <w:rsid w:val="00B23308"/>
    <w:rsid w:val="00B25315"/>
    <w:rsid w:val="00B25503"/>
    <w:rsid w:val="00B25854"/>
    <w:rsid w:val="00B270C3"/>
    <w:rsid w:val="00B2763F"/>
    <w:rsid w:val="00B276D9"/>
    <w:rsid w:val="00B27AAC"/>
    <w:rsid w:val="00B27B0F"/>
    <w:rsid w:val="00B300FC"/>
    <w:rsid w:val="00B3048F"/>
    <w:rsid w:val="00B30929"/>
    <w:rsid w:val="00B31344"/>
    <w:rsid w:val="00B324C3"/>
    <w:rsid w:val="00B32D23"/>
    <w:rsid w:val="00B3360C"/>
    <w:rsid w:val="00B33626"/>
    <w:rsid w:val="00B35337"/>
    <w:rsid w:val="00B372AA"/>
    <w:rsid w:val="00B40071"/>
    <w:rsid w:val="00B40445"/>
    <w:rsid w:val="00B409E0"/>
    <w:rsid w:val="00B40A57"/>
    <w:rsid w:val="00B41888"/>
    <w:rsid w:val="00B41C2D"/>
    <w:rsid w:val="00B421EE"/>
    <w:rsid w:val="00B4387C"/>
    <w:rsid w:val="00B45410"/>
    <w:rsid w:val="00B45A52"/>
    <w:rsid w:val="00B45AD9"/>
    <w:rsid w:val="00B46175"/>
    <w:rsid w:val="00B46FD3"/>
    <w:rsid w:val="00B47390"/>
    <w:rsid w:val="00B47AA0"/>
    <w:rsid w:val="00B5103E"/>
    <w:rsid w:val="00B512D1"/>
    <w:rsid w:val="00B52263"/>
    <w:rsid w:val="00B53060"/>
    <w:rsid w:val="00B548B7"/>
    <w:rsid w:val="00B60085"/>
    <w:rsid w:val="00B642DF"/>
    <w:rsid w:val="00B664C7"/>
    <w:rsid w:val="00B66A32"/>
    <w:rsid w:val="00B66A53"/>
    <w:rsid w:val="00B67111"/>
    <w:rsid w:val="00B67F77"/>
    <w:rsid w:val="00B7060C"/>
    <w:rsid w:val="00B739F6"/>
    <w:rsid w:val="00B76044"/>
    <w:rsid w:val="00B77453"/>
    <w:rsid w:val="00B77A26"/>
    <w:rsid w:val="00B80FA0"/>
    <w:rsid w:val="00B81A6C"/>
    <w:rsid w:val="00B826C4"/>
    <w:rsid w:val="00B833E0"/>
    <w:rsid w:val="00B85103"/>
    <w:rsid w:val="00B85388"/>
    <w:rsid w:val="00B85DE5"/>
    <w:rsid w:val="00B865BD"/>
    <w:rsid w:val="00B90580"/>
    <w:rsid w:val="00B90ABF"/>
    <w:rsid w:val="00B90B68"/>
    <w:rsid w:val="00B90D2B"/>
    <w:rsid w:val="00B90F73"/>
    <w:rsid w:val="00B91217"/>
    <w:rsid w:val="00B914D0"/>
    <w:rsid w:val="00B934CB"/>
    <w:rsid w:val="00B93B59"/>
    <w:rsid w:val="00B9406A"/>
    <w:rsid w:val="00BA0447"/>
    <w:rsid w:val="00BA2280"/>
    <w:rsid w:val="00BA2A08"/>
    <w:rsid w:val="00BA3DF6"/>
    <w:rsid w:val="00BA56D2"/>
    <w:rsid w:val="00BA5B83"/>
    <w:rsid w:val="00BA76E0"/>
    <w:rsid w:val="00BB23EF"/>
    <w:rsid w:val="00BB2889"/>
    <w:rsid w:val="00BB2A25"/>
    <w:rsid w:val="00BB2D29"/>
    <w:rsid w:val="00BB3148"/>
    <w:rsid w:val="00BB40C1"/>
    <w:rsid w:val="00BB4D1B"/>
    <w:rsid w:val="00BB4E6D"/>
    <w:rsid w:val="00BB50C2"/>
    <w:rsid w:val="00BB51E9"/>
    <w:rsid w:val="00BB5F1A"/>
    <w:rsid w:val="00BC0FDC"/>
    <w:rsid w:val="00BC156D"/>
    <w:rsid w:val="00BC3053"/>
    <w:rsid w:val="00BC4177"/>
    <w:rsid w:val="00BC4D2E"/>
    <w:rsid w:val="00BC5C1C"/>
    <w:rsid w:val="00BC6BD8"/>
    <w:rsid w:val="00BC6C78"/>
    <w:rsid w:val="00BC6FA0"/>
    <w:rsid w:val="00BD3174"/>
    <w:rsid w:val="00BD389D"/>
    <w:rsid w:val="00BD4099"/>
    <w:rsid w:val="00BD48AC"/>
    <w:rsid w:val="00BD5AAE"/>
    <w:rsid w:val="00BD5F1A"/>
    <w:rsid w:val="00BD6A20"/>
    <w:rsid w:val="00BE018E"/>
    <w:rsid w:val="00BE03FC"/>
    <w:rsid w:val="00BE08A5"/>
    <w:rsid w:val="00BE1234"/>
    <w:rsid w:val="00BE1D06"/>
    <w:rsid w:val="00BE26CF"/>
    <w:rsid w:val="00BE2FA6"/>
    <w:rsid w:val="00BE333F"/>
    <w:rsid w:val="00BE3806"/>
    <w:rsid w:val="00BE52DE"/>
    <w:rsid w:val="00BE7406"/>
    <w:rsid w:val="00BE7603"/>
    <w:rsid w:val="00BF035A"/>
    <w:rsid w:val="00BF3279"/>
    <w:rsid w:val="00BF48E7"/>
    <w:rsid w:val="00BF56B7"/>
    <w:rsid w:val="00BF5ACD"/>
    <w:rsid w:val="00BF72F5"/>
    <w:rsid w:val="00BF74C7"/>
    <w:rsid w:val="00BF7C65"/>
    <w:rsid w:val="00C00769"/>
    <w:rsid w:val="00C015F1"/>
    <w:rsid w:val="00C01E15"/>
    <w:rsid w:val="00C01F33"/>
    <w:rsid w:val="00C02CC6"/>
    <w:rsid w:val="00C03604"/>
    <w:rsid w:val="00C038E8"/>
    <w:rsid w:val="00C040F7"/>
    <w:rsid w:val="00C04197"/>
    <w:rsid w:val="00C044AB"/>
    <w:rsid w:val="00C04D74"/>
    <w:rsid w:val="00C05706"/>
    <w:rsid w:val="00C071B3"/>
    <w:rsid w:val="00C07377"/>
    <w:rsid w:val="00C10478"/>
    <w:rsid w:val="00C1147F"/>
    <w:rsid w:val="00C12107"/>
    <w:rsid w:val="00C1232B"/>
    <w:rsid w:val="00C13649"/>
    <w:rsid w:val="00C146C1"/>
    <w:rsid w:val="00C14D4B"/>
    <w:rsid w:val="00C154BB"/>
    <w:rsid w:val="00C17623"/>
    <w:rsid w:val="00C20445"/>
    <w:rsid w:val="00C2091A"/>
    <w:rsid w:val="00C21145"/>
    <w:rsid w:val="00C2120E"/>
    <w:rsid w:val="00C21363"/>
    <w:rsid w:val="00C21BAE"/>
    <w:rsid w:val="00C22224"/>
    <w:rsid w:val="00C24F34"/>
    <w:rsid w:val="00C2555E"/>
    <w:rsid w:val="00C268E6"/>
    <w:rsid w:val="00C279B5"/>
    <w:rsid w:val="00C27C45"/>
    <w:rsid w:val="00C30252"/>
    <w:rsid w:val="00C3132B"/>
    <w:rsid w:val="00C319BE"/>
    <w:rsid w:val="00C327B5"/>
    <w:rsid w:val="00C34E8A"/>
    <w:rsid w:val="00C35513"/>
    <w:rsid w:val="00C3719D"/>
    <w:rsid w:val="00C37A0A"/>
    <w:rsid w:val="00C37B0A"/>
    <w:rsid w:val="00C37CB2"/>
    <w:rsid w:val="00C37DE7"/>
    <w:rsid w:val="00C423DE"/>
    <w:rsid w:val="00C42E00"/>
    <w:rsid w:val="00C44095"/>
    <w:rsid w:val="00C444AE"/>
    <w:rsid w:val="00C46D91"/>
    <w:rsid w:val="00C473A5"/>
    <w:rsid w:val="00C47869"/>
    <w:rsid w:val="00C47B3C"/>
    <w:rsid w:val="00C51BEE"/>
    <w:rsid w:val="00C52337"/>
    <w:rsid w:val="00C54995"/>
    <w:rsid w:val="00C54D41"/>
    <w:rsid w:val="00C55025"/>
    <w:rsid w:val="00C57259"/>
    <w:rsid w:val="00C57427"/>
    <w:rsid w:val="00C57C6C"/>
    <w:rsid w:val="00C60532"/>
    <w:rsid w:val="00C605DA"/>
    <w:rsid w:val="00C60783"/>
    <w:rsid w:val="00C6237D"/>
    <w:rsid w:val="00C62381"/>
    <w:rsid w:val="00C63055"/>
    <w:rsid w:val="00C63AF0"/>
    <w:rsid w:val="00C6418B"/>
    <w:rsid w:val="00C64550"/>
    <w:rsid w:val="00C64672"/>
    <w:rsid w:val="00C65B46"/>
    <w:rsid w:val="00C66F9B"/>
    <w:rsid w:val="00C6704E"/>
    <w:rsid w:val="00C673A3"/>
    <w:rsid w:val="00C7011C"/>
    <w:rsid w:val="00C7014C"/>
    <w:rsid w:val="00C70697"/>
    <w:rsid w:val="00C7135A"/>
    <w:rsid w:val="00C72093"/>
    <w:rsid w:val="00C72380"/>
    <w:rsid w:val="00C7258D"/>
    <w:rsid w:val="00C726E6"/>
    <w:rsid w:val="00C72EF4"/>
    <w:rsid w:val="00C72F5A"/>
    <w:rsid w:val="00C73608"/>
    <w:rsid w:val="00C73621"/>
    <w:rsid w:val="00C744FE"/>
    <w:rsid w:val="00C74F4B"/>
    <w:rsid w:val="00C75D2F"/>
    <w:rsid w:val="00C763FF"/>
    <w:rsid w:val="00C767BE"/>
    <w:rsid w:val="00C76E3C"/>
    <w:rsid w:val="00C774E1"/>
    <w:rsid w:val="00C80C1B"/>
    <w:rsid w:val="00C81568"/>
    <w:rsid w:val="00C8157C"/>
    <w:rsid w:val="00C81900"/>
    <w:rsid w:val="00C81A28"/>
    <w:rsid w:val="00C8332B"/>
    <w:rsid w:val="00C83B81"/>
    <w:rsid w:val="00C83B8A"/>
    <w:rsid w:val="00C83EC4"/>
    <w:rsid w:val="00C84F6B"/>
    <w:rsid w:val="00C85AA4"/>
    <w:rsid w:val="00C85AC0"/>
    <w:rsid w:val="00C85B38"/>
    <w:rsid w:val="00C8720A"/>
    <w:rsid w:val="00C8733F"/>
    <w:rsid w:val="00C9027A"/>
    <w:rsid w:val="00C9068E"/>
    <w:rsid w:val="00C9236D"/>
    <w:rsid w:val="00C93005"/>
    <w:rsid w:val="00C931D0"/>
    <w:rsid w:val="00C933FB"/>
    <w:rsid w:val="00C93814"/>
    <w:rsid w:val="00C93C4B"/>
    <w:rsid w:val="00C944AB"/>
    <w:rsid w:val="00C95B40"/>
    <w:rsid w:val="00CA005E"/>
    <w:rsid w:val="00CA0D1F"/>
    <w:rsid w:val="00CA1ED8"/>
    <w:rsid w:val="00CA35E2"/>
    <w:rsid w:val="00CA3866"/>
    <w:rsid w:val="00CA3A30"/>
    <w:rsid w:val="00CA3C90"/>
    <w:rsid w:val="00CA5004"/>
    <w:rsid w:val="00CA5D4C"/>
    <w:rsid w:val="00CA67CD"/>
    <w:rsid w:val="00CB0854"/>
    <w:rsid w:val="00CB0A1C"/>
    <w:rsid w:val="00CB0B37"/>
    <w:rsid w:val="00CB1F63"/>
    <w:rsid w:val="00CB54F4"/>
    <w:rsid w:val="00CB5DAF"/>
    <w:rsid w:val="00CB62DB"/>
    <w:rsid w:val="00CB7170"/>
    <w:rsid w:val="00CB730F"/>
    <w:rsid w:val="00CC040E"/>
    <w:rsid w:val="00CC111F"/>
    <w:rsid w:val="00CC154E"/>
    <w:rsid w:val="00CC2011"/>
    <w:rsid w:val="00CC2AA6"/>
    <w:rsid w:val="00CC3DF9"/>
    <w:rsid w:val="00CC3EA0"/>
    <w:rsid w:val="00CC590E"/>
    <w:rsid w:val="00CC646F"/>
    <w:rsid w:val="00CC6577"/>
    <w:rsid w:val="00CC76A0"/>
    <w:rsid w:val="00CC7B45"/>
    <w:rsid w:val="00CD0B59"/>
    <w:rsid w:val="00CD1188"/>
    <w:rsid w:val="00CD20BF"/>
    <w:rsid w:val="00CD2C5A"/>
    <w:rsid w:val="00CD2ED1"/>
    <w:rsid w:val="00CD337B"/>
    <w:rsid w:val="00CD3B56"/>
    <w:rsid w:val="00CD4C04"/>
    <w:rsid w:val="00CD7966"/>
    <w:rsid w:val="00CD7C0C"/>
    <w:rsid w:val="00CE0263"/>
    <w:rsid w:val="00CE0424"/>
    <w:rsid w:val="00CE1A12"/>
    <w:rsid w:val="00CE1A28"/>
    <w:rsid w:val="00CE41E4"/>
    <w:rsid w:val="00CE6255"/>
    <w:rsid w:val="00CE69E3"/>
    <w:rsid w:val="00CE6A0F"/>
    <w:rsid w:val="00CE7561"/>
    <w:rsid w:val="00CE78A2"/>
    <w:rsid w:val="00CF0568"/>
    <w:rsid w:val="00CF1354"/>
    <w:rsid w:val="00CF19EB"/>
    <w:rsid w:val="00CF1B46"/>
    <w:rsid w:val="00CF3B1F"/>
    <w:rsid w:val="00CF3BF6"/>
    <w:rsid w:val="00CF5CF2"/>
    <w:rsid w:val="00CF625B"/>
    <w:rsid w:val="00CF687E"/>
    <w:rsid w:val="00CF7BBA"/>
    <w:rsid w:val="00D001E2"/>
    <w:rsid w:val="00D01031"/>
    <w:rsid w:val="00D01C27"/>
    <w:rsid w:val="00D0349B"/>
    <w:rsid w:val="00D049C7"/>
    <w:rsid w:val="00D05582"/>
    <w:rsid w:val="00D056D3"/>
    <w:rsid w:val="00D05F0B"/>
    <w:rsid w:val="00D06461"/>
    <w:rsid w:val="00D077C2"/>
    <w:rsid w:val="00D10249"/>
    <w:rsid w:val="00D115C3"/>
    <w:rsid w:val="00D11652"/>
    <w:rsid w:val="00D11897"/>
    <w:rsid w:val="00D1218D"/>
    <w:rsid w:val="00D125C6"/>
    <w:rsid w:val="00D13135"/>
    <w:rsid w:val="00D13E4E"/>
    <w:rsid w:val="00D2001E"/>
    <w:rsid w:val="00D20F61"/>
    <w:rsid w:val="00D21278"/>
    <w:rsid w:val="00D21577"/>
    <w:rsid w:val="00D239A7"/>
    <w:rsid w:val="00D23F47"/>
    <w:rsid w:val="00D2584A"/>
    <w:rsid w:val="00D270D8"/>
    <w:rsid w:val="00D3021D"/>
    <w:rsid w:val="00D31C8E"/>
    <w:rsid w:val="00D324EC"/>
    <w:rsid w:val="00D32CEE"/>
    <w:rsid w:val="00D330E3"/>
    <w:rsid w:val="00D33708"/>
    <w:rsid w:val="00D342FF"/>
    <w:rsid w:val="00D34501"/>
    <w:rsid w:val="00D36E71"/>
    <w:rsid w:val="00D36E8C"/>
    <w:rsid w:val="00D37D87"/>
    <w:rsid w:val="00D403CE"/>
    <w:rsid w:val="00D40989"/>
    <w:rsid w:val="00D40B33"/>
    <w:rsid w:val="00D417B0"/>
    <w:rsid w:val="00D42181"/>
    <w:rsid w:val="00D42B45"/>
    <w:rsid w:val="00D4318F"/>
    <w:rsid w:val="00D438BF"/>
    <w:rsid w:val="00D440F8"/>
    <w:rsid w:val="00D44771"/>
    <w:rsid w:val="00D45052"/>
    <w:rsid w:val="00D450F1"/>
    <w:rsid w:val="00D4560F"/>
    <w:rsid w:val="00D456CA"/>
    <w:rsid w:val="00D45C7E"/>
    <w:rsid w:val="00D465B3"/>
    <w:rsid w:val="00D518B8"/>
    <w:rsid w:val="00D53BF8"/>
    <w:rsid w:val="00D546FF"/>
    <w:rsid w:val="00D547E6"/>
    <w:rsid w:val="00D55AD5"/>
    <w:rsid w:val="00D562E6"/>
    <w:rsid w:val="00D56BF5"/>
    <w:rsid w:val="00D576CA"/>
    <w:rsid w:val="00D60E9B"/>
    <w:rsid w:val="00D61AF5"/>
    <w:rsid w:val="00D6295C"/>
    <w:rsid w:val="00D652B5"/>
    <w:rsid w:val="00D66155"/>
    <w:rsid w:val="00D67C79"/>
    <w:rsid w:val="00D70078"/>
    <w:rsid w:val="00D708B0"/>
    <w:rsid w:val="00D729D6"/>
    <w:rsid w:val="00D74102"/>
    <w:rsid w:val="00D741A0"/>
    <w:rsid w:val="00D76BEB"/>
    <w:rsid w:val="00D77306"/>
    <w:rsid w:val="00D77B1D"/>
    <w:rsid w:val="00D8021F"/>
    <w:rsid w:val="00D80383"/>
    <w:rsid w:val="00D80B57"/>
    <w:rsid w:val="00D80C62"/>
    <w:rsid w:val="00D80CFE"/>
    <w:rsid w:val="00D823C6"/>
    <w:rsid w:val="00D8293E"/>
    <w:rsid w:val="00D8327F"/>
    <w:rsid w:val="00D851DC"/>
    <w:rsid w:val="00D856F3"/>
    <w:rsid w:val="00D862FC"/>
    <w:rsid w:val="00D86B4D"/>
    <w:rsid w:val="00D86CA3"/>
    <w:rsid w:val="00D871CE"/>
    <w:rsid w:val="00D87416"/>
    <w:rsid w:val="00D87E6E"/>
    <w:rsid w:val="00D9196D"/>
    <w:rsid w:val="00D92067"/>
    <w:rsid w:val="00D92982"/>
    <w:rsid w:val="00D93209"/>
    <w:rsid w:val="00D93E5A"/>
    <w:rsid w:val="00D93F82"/>
    <w:rsid w:val="00D9469A"/>
    <w:rsid w:val="00D94D03"/>
    <w:rsid w:val="00D9625B"/>
    <w:rsid w:val="00D96909"/>
    <w:rsid w:val="00D97835"/>
    <w:rsid w:val="00DA187A"/>
    <w:rsid w:val="00DA18FF"/>
    <w:rsid w:val="00DA2D7B"/>
    <w:rsid w:val="00DA305E"/>
    <w:rsid w:val="00DA387C"/>
    <w:rsid w:val="00DA3916"/>
    <w:rsid w:val="00DA52A6"/>
    <w:rsid w:val="00DA5417"/>
    <w:rsid w:val="00DA56E8"/>
    <w:rsid w:val="00DA5E58"/>
    <w:rsid w:val="00DA7AD7"/>
    <w:rsid w:val="00DB0054"/>
    <w:rsid w:val="00DB08FA"/>
    <w:rsid w:val="00DB0A9F"/>
    <w:rsid w:val="00DB18F4"/>
    <w:rsid w:val="00DB1C49"/>
    <w:rsid w:val="00DB2F93"/>
    <w:rsid w:val="00DB377D"/>
    <w:rsid w:val="00DB3B08"/>
    <w:rsid w:val="00DB3F77"/>
    <w:rsid w:val="00DB4063"/>
    <w:rsid w:val="00DB409E"/>
    <w:rsid w:val="00DB5EE5"/>
    <w:rsid w:val="00DB6774"/>
    <w:rsid w:val="00DB6D30"/>
    <w:rsid w:val="00DB73CE"/>
    <w:rsid w:val="00DC07BB"/>
    <w:rsid w:val="00DC0AD8"/>
    <w:rsid w:val="00DC239C"/>
    <w:rsid w:val="00DC2D36"/>
    <w:rsid w:val="00DC4951"/>
    <w:rsid w:val="00DC53EF"/>
    <w:rsid w:val="00DC7C1D"/>
    <w:rsid w:val="00DD1729"/>
    <w:rsid w:val="00DD2066"/>
    <w:rsid w:val="00DD4A09"/>
    <w:rsid w:val="00DD4E35"/>
    <w:rsid w:val="00DD5E8F"/>
    <w:rsid w:val="00DD7BDD"/>
    <w:rsid w:val="00DE0463"/>
    <w:rsid w:val="00DE12DB"/>
    <w:rsid w:val="00DE1551"/>
    <w:rsid w:val="00DE4C37"/>
    <w:rsid w:val="00DE5418"/>
    <w:rsid w:val="00DE5608"/>
    <w:rsid w:val="00DE58D0"/>
    <w:rsid w:val="00DE5DE1"/>
    <w:rsid w:val="00DE627F"/>
    <w:rsid w:val="00DE654F"/>
    <w:rsid w:val="00DE72D3"/>
    <w:rsid w:val="00DE797A"/>
    <w:rsid w:val="00DF0B6E"/>
    <w:rsid w:val="00DF11DC"/>
    <w:rsid w:val="00DF15E0"/>
    <w:rsid w:val="00DF1B61"/>
    <w:rsid w:val="00DF3274"/>
    <w:rsid w:val="00DF376C"/>
    <w:rsid w:val="00DF37A0"/>
    <w:rsid w:val="00DF4E50"/>
    <w:rsid w:val="00DF4FA7"/>
    <w:rsid w:val="00DF4FD7"/>
    <w:rsid w:val="00DF6BA3"/>
    <w:rsid w:val="00DF7DEE"/>
    <w:rsid w:val="00DF7E3D"/>
    <w:rsid w:val="00E01A0F"/>
    <w:rsid w:val="00E0279E"/>
    <w:rsid w:val="00E03909"/>
    <w:rsid w:val="00E04C11"/>
    <w:rsid w:val="00E04F3D"/>
    <w:rsid w:val="00E04F4C"/>
    <w:rsid w:val="00E0504F"/>
    <w:rsid w:val="00E110E7"/>
    <w:rsid w:val="00E11B20"/>
    <w:rsid w:val="00E12E2F"/>
    <w:rsid w:val="00E12E9D"/>
    <w:rsid w:val="00E13632"/>
    <w:rsid w:val="00E137EC"/>
    <w:rsid w:val="00E14120"/>
    <w:rsid w:val="00E1449A"/>
    <w:rsid w:val="00E15D26"/>
    <w:rsid w:val="00E1674E"/>
    <w:rsid w:val="00E16DE0"/>
    <w:rsid w:val="00E16FE8"/>
    <w:rsid w:val="00E17587"/>
    <w:rsid w:val="00E17A73"/>
    <w:rsid w:val="00E17FA2"/>
    <w:rsid w:val="00E219D8"/>
    <w:rsid w:val="00E22330"/>
    <w:rsid w:val="00E224F8"/>
    <w:rsid w:val="00E27F11"/>
    <w:rsid w:val="00E30B5A"/>
    <w:rsid w:val="00E3123D"/>
    <w:rsid w:val="00E31461"/>
    <w:rsid w:val="00E318A0"/>
    <w:rsid w:val="00E31D43"/>
    <w:rsid w:val="00E31E94"/>
    <w:rsid w:val="00E31FD7"/>
    <w:rsid w:val="00E32608"/>
    <w:rsid w:val="00E339A8"/>
    <w:rsid w:val="00E34188"/>
    <w:rsid w:val="00E341E6"/>
    <w:rsid w:val="00E34B6E"/>
    <w:rsid w:val="00E35388"/>
    <w:rsid w:val="00E35559"/>
    <w:rsid w:val="00E3723A"/>
    <w:rsid w:val="00E37860"/>
    <w:rsid w:val="00E41219"/>
    <w:rsid w:val="00E446F1"/>
    <w:rsid w:val="00E451AC"/>
    <w:rsid w:val="00E46886"/>
    <w:rsid w:val="00E46C70"/>
    <w:rsid w:val="00E47169"/>
    <w:rsid w:val="00E47AEF"/>
    <w:rsid w:val="00E508A4"/>
    <w:rsid w:val="00E51950"/>
    <w:rsid w:val="00E51D47"/>
    <w:rsid w:val="00E53328"/>
    <w:rsid w:val="00E53B75"/>
    <w:rsid w:val="00E540BB"/>
    <w:rsid w:val="00E54452"/>
    <w:rsid w:val="00E54CBB"/>
    <w:rsid w:val="00E54E3B"/>
    <w:rsid w:val="00E55CCA"/>
    <w:rsid w:val="00E55D1E"/>
    <w:rsid w:val="00E55E21"/>
    <w:rsid w:val="00E5637E"/>
    <w:rsid w:val="00E5669E"/>
    <w:rsid w:val="00E57565"/>
    <w:rsid w:val="00E60458"/>
    <w:rsid w:val="00E604BF"/>
    <w:rsid w:val="00E63838"/>
    <w:rsid w:val="00E63A14"/>
    <w:rsid w:val="00E64434"/>
    <w:rsid w:val="00E6456B"/>
    <w:rsid w:val="00E64AA4"/>
    <w:rsid w:val="00E6718A"/>
    <w:rsid w:val="00E678BD"/>
    <w:rsid w:val="00E67C51"/>
    <w:rsid w:val="00E7016A"/>
    <w:rsid w:val="00E72EFC"/>
    <w:rsid w:val="00E732A1"/>
    <w:rsid w:val="00E73F04"/>
    <w:rsid w:val="00E7542F"/>
    <w:rsid w:val="00E758EC"/>
    <w:rsid w:val="00E75B11"/>
    <w:rsid w:val="00E7649E"/>
    <w:rsid w:val="00E77214"/>
    <w:rsid w:val="00E81123"/>
    <w:rsid w:val="00E81925"/>
    <w:rsid w:val="00E8234C"/>
    <w:rsid w:val="00E83722"/>
    <w:rsid w:val="00E83AA9"/>
    <w:rsid w:val="00E83D55"/>
    <w:rsid w:val="00E83F41"/>
    <w:rsid w:val="00E8434A"/>
    <w:rsid w:val="00E84F01"/>
    <w:rsid w:val="00E85928"/>
    <w:rsid w:val="00E86911"/>
    <w:rsid w:val="00E87822"/>
    <w:rsid w:val="00E90395"/>
    <w:rsid w:val="00E90BDB"/>
    <w:rsid w:val="00E90E49"/>
    <w:rsid w:val="00E917F9"/>
    <w:rsid w:val="00E9291C"/>
    <w:rsid w:val="00E93FFE"/>
    <w:rsid w:val="00E94CD0"/>
    <w:rsid w:val="00E94F8A"/>
    <w:rsid w:val="00E96525"/>
    <w:rsid w:val="00E97399"/>
    <w:rsid w:val="00E97497"/>
    <w:rsid w:val="00E97523"/>
    <w:rsid w:val="00E9793F"/>
    <w:rsid w:val="00EA1260"/>
    <w:rsid w:val="00EA2C1E"/>
    <w:rsid w:val="00EA42B9"/>
    <w:rsid w:val="00EA5A5F"/>
    <w:rsid w:val="00EA7A41"/>
    <w:rsid w:val="00EB00EA"/>
    <w:rsid w:val="00EB077B"/>
    <w:rsid w:val="00EB11D5"/>
    <w:rsid w:val="00EB431A"/>
    <w:rsid w:val="00EB445A"/>
    <w:rsid w:val="00EB4570"/>
    <w:rsid w:val="00EB4622"/>
    <w:rsid w:val="00EB4EA2"/>
    <w:rsid w:val="00EB5856"/>
    <w:rsid w:val="00EB63C1"/>
    <w:rsid w:val="00EB64EC"/>
    <w:rsid w:val="00EB6A96"/>
    <w:rsid w:val="00EC153E"/>
    <w:rsid w:val="00EC1A1F"/>
    <w:rsid w:val="00EC1F8F"/>
    <w:rsid w:val="00EC24D5"/>
    <w:rsid w:val="00EC27C6"/>
    <w:rsid w:val="00EC39FD"/>
    <w:rsid w:val="00EC4207"/>
    <w:rsid w:val="00EC4275"/>
    <w:rsid w:val="00EC4410"/>
    <w:rsid w:val="00EC4D6B"/>
    <w:rsid w:val="00EC5653"/>
    <w:rsid w:val="00EC71CE"/>
    <w:rsid w:val="00EC7E34"/>
    <w:rsid w:val="00ED1006"/>
    <w:rsid w:val="00ED2012"/>
    <w:rsid w:val="00ED2818"/>
    <w:rsid w:val="00ED286A"/>
    <w:rsid w:val="00ED2EAF"/>
    <w:rsid w:val="00ED478D"/>
    <w:rsid w:val="00ED7C35"/>
    <w:rsid w:val="00EE0C99"/>
    <w:rsid w:val="00EE1A7A"/>
    <w:rsid w:val="00EE348A"/>
    <w:rsid w:val="00EE3F42"/>
    <w:rsid w:val="00EE4993"/>
    <w:rsid w:val="00EE4BC7"/>
    <w:rsid w:val="00EE73AB"/>
    <w:rsid w:val="00EF059F"/>
    <w:rsid w:val="00EF1162"/>
    <w:rsid w:val="00EF18FE"/>
    <w:rsid w:val="00EF197F"/>
    <w:rsid w:val="00EF1A07"/>
    <w:rsid w:val="00EF202C"/>
    <w:rsid w:val="00EF4111"/>
    <w:rsid w:val="00EF506F"/>
    <w:rsid w:val="00EF5787"/>
    <w:rsid w:val="00EF60D0"/>
    <w:rsid w:val="00F011B0"/>
    <w:rsid w:val="00F017B8"/>
    <w:rsid w:val="00F032EE"/>
    <w:rsid w:val="00F0482B"/>
    <w:rsid w:val="00F0528D"/>
    <w:rsid w:val="00F054B2"/>
    <w:rsid w:val="00F06597"/>
    <w:rsid w:val="00F06C67"/>
    <w:rsid w:val="00F06D69"/>
    <w:rsid w:val="00F06DFD"/>
    <w:rsid w:val="00F071D1"/>
    <w:rsid w:val="00F07533"/>
    <w:rsid w:val="00F10629"/>
    <w:rsid w:val="00F1103A"/>
    <w:rsid w:val="00F11414"/>
    <w:rsid w:val="00F13E20"/>
    <w:rsid w:val="00F15FA5"/>
    <w:rsid w:val="00F16F84"/>
    <w:rsid w:val="00F20843"/>
    <w:rsid w:val="00F209B7"/>
    <w:rsid w:val="00F20F5C"/>
    <w:rsid w:val="00F217BB"/>
    <w:rsid w:val="00F232B9"/>
    <w:rsid w:val="00F236F3"/>
    <w:rsid w:val="00F2376F"/>
    <w:rsid w:val="00F2388C"/>
    <w:rsid w:val="00F243D8"/>
    <w:rsid w:val="00F25584"/>
    <w:rsid w:val="00F27196"/>
    <w:rsid w:val="00F30544"/>
    <w:rsid w:val="00F30609"/>
    <w:rsid w:val="00F30828"/>
    <w:rsid w:val="00F313D6"/>
    <w:rsid w:val="00F31ADA"/>
    <w:rsid w:val="00F3477B"/>
    <w:rsid w:val="00F355E0"/>
    <w:rsid w:val="00F35703"/>
    <w:rsid w:val="00F35899"/>
    <w:rsid w:val="00F37037"/>
    <w:rsid w:val="00F40498"/>
    <w:rsid w:val="00F40F0C"/>
    <w:rsid w:val="00F413E9"/>
    <w:rsid w:val="00F434AA"/>
    <w:rsid w:val="00F4467B"/>
    <w:rsid w:val="00F448D9"/>
    <w:rsid w:val="00F45B9E"/>
    <w:rsid w:val="00F462A7"/>
    <w:rsid w:val="00F4766C"/>
    <w:rsid w:val="00F5060E"/>
    <w:rsid w:val="00F507D1"/>
    <w:rsid w:val="00F50817"/>
    <w:rsid w:val="00F519CE"/>
    <w:rsid w:val="00F51ADA"/>
    <w:rsid w:val="00F52EB9"/>
    <w:rsid w:val="00F53005"/>
    <w:rsid w:val="00F5324E"/>
    <w:rsid w:val="00F55CB2"/>
    <w:rsid w:val="00F5637E"/>
    <w:rsid w:val="00F56903"/>
    <w:rsid w:val="00F56EDB"/>
    <w:rsid w:val="00F57336"/>
    <w:rsid w:val="00F60203"/>
    <w:rsid w:val="00F607C5"/>
    <w:rsid w:val="00F60DEA"/>
    <w:rsid w:val="00F6139F"/>
    <w:rsid w:val="00F62048"/>
    <w:rsid w:val="00F6302A"/>
    <w:rsid w:val="00F63950"/>
    <w:rsid w:val="00F64C2B"/>
    <w:rsid w:val="00F651BE"/>
    <w:rsid w:val="00F67F53"/>
    <w:rsid w:val="00F703BE"/>
    <w:rsid w:val="00F70BCA"/>
    <w:rsid w:val="00F71F69"/>
    <w:rsid w:val="00F72B72"/>
    <w:rsid w:val="00F72D2A"/>
    <w:rsid w:val="00F7462B"/>
    <w:rsid w:val="00F74BB9"/>
    <w:rsid w:val="00F7539D"/>
    <w:rsid w:val="00F75582"/>
    <w:rsid w:val="00F75AF3"/>
    <w:rsid w:val="00F76EFA"/>
    <w:rsid w:val="00F804BE"/>
    <w:rsid w:val="00F80A5D"/>
    <w:rsid w:val="00F80B66"/>
    <w:rsid w:val="00F817CE"/>
    <w:rsid w:val="00F82E6A"/>
    <w:rsid w:val="00F83C82"/>
    <w:rsid w:val="00F8456C"/>
    <w:rsid w:val="00F84609"/>
    <w:rsid w:val="00F8584D"/>
    <w:rsid w:val="00F85991"/>
    <w:rsid w:val="00F859D8"/>
    <w:rsid w:val="00F868F5"/>
    <w:rsid w:val="00F878F1"/>
    <w:rsid w:val="00F902DE"/>
    <w:rsid w:val="00F9044E"/>
    <w:rsid w:val="00F9056A"/>
    <w:rsid w:val="00F90F8D"/>
    <w:rsid w:val="00F918AB"/>
    <w:rsid w:val="00F92782"/>
    <w:rsid w:val="00F92E87"/>
    <w:rsid w:val="00F93AA9"/>
    <w:rsid w:val="00F94676"/>
    <w:rsid w:val="00F948B0"/>
    <w:rsid w:val="00F94F28"/>
    <w:rsid w:val="00F954A8"/>
    <w:rsid w:val="00F957BF"/>
    <w:rsid w:val="00F95EA8"/>
    <w:rsid w:val="00F967F5"/>
    <w:rsid w:val="00F9686F"/>
    <w:rsid w:val="00F96985"/>
    <w:rsid w:val="00F96A9D"/>
    <w:rsid w:val="00F96E4D"/>
    <w:rsid w:val="00F97838"/>
    <w:rsid w:val="00FA0F2A"/>
    <w:rsid w:val="00FA10EB"/>
    <w:rsid w:val="00FA1248"/>
    <w:rsid w:val="00FA1DAA"/>
    <w:rsid w:val="00FA22F9"/>
    <w:rsid w:val="00FA2BB3"/>
    <w:rsid w:val="00FA3B5D"/>
    <w:rsid w:val="00FA464A"/>
    <w:rsid w:val="00FA5DEA"/>
    <w:rsid w:val="00FA5F69"/>
    <w:rsid w:val="00FA60AD"/>
    <w:rsid w:val="00FB0FC8"/>
    <w:rsid w:val="00FB1799"/>
    <w:rsid w:val="00FB179D"/>
    <w:rsid w:val="00FB38A5"/>
    <w:rsid w:val="00FB4661"/>
    <w:rsid w:val="00FB4C80"/>
    <w:rsid w:val="00FB50E4"/>
    <w:rsid w:val="00FB51D4"/>
    <w:rsid w:val="00FB6A6A"/>
    <w:rsid w:val="00FB7183"/>
    <w:rsid w:val="00FB7C5A"/>
    <w:rsid w:val="00FC0FAD"/>
    <w:rsid w:val="00FC2FC0"/>
    <w:rsid w:val="00FC56D1"/>
    <w:rsid w:val="00FC7429"/>
    <w:rsid w:val="00FC7D0F"/>
    <w:rsid w:val="00FD0401"/>
    <w:rsid w:val="00FD07F6"/>
    <w:rsid w:val="00FD0D9D"/>
    <w:rsid w:val="00FD14D5"/>
    <w:rsid w:val="00FD18F5"/>
    <w:rsid w:val="00FD1EC8"/>
    <w:rsid w:val="00FD2F66"/>
    <w:rsid w:val="00FD47ED"/>
    <w:rsid w:val="00FD5180"/>
    <w:rsid w:val="00FD74DB"/>
    <w:rsid w:val="00FD7660"/>
    <w:rsid w:val="00FE0655"/>
    <w:rsid w:val="00FE1061"/>
    <w:rsid w:val="00FE2365"/>
    <w:rsid w:val="00FE32CB"/>
    <w:rsid w:val="00FE37D7"/>
    <w:rsid w:val="00FE4C7B"/>
    <w:rsid w:val="00FE557C"/>
    <w:rsid w:val="00FE5633"/>
    <w:rsid w:val="00FE63BF"/>
    <w:rsid w:val="00FE7336"/>
    <w:rsid w:val="00FE787C"/>
    <w:rsid w:val="00FF05AE"/>
    <w:rsid w:val="00FF14A4"/>
    <w:rsid w:val="00FF2222"/>
    <w:rsid w:val="00FF2D6B"/>
    <w:rsid w:val="00FF45A5"/>
    <w:rsid w:val="00FF5247"/>
    <w:rsid w:val="00FF5C91"/>
    <w:rsid w:val="00FF6BBB"/>
    <w:rsid w:val="00FF71D2"/>
    <w:rsid w:val="00FF7A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35169C"/>
  <w15:chartTrackingRefBased/>
  <w15:docId w15:val="{77B22471-4461-48C8-8375-2148608AE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 w:val="num" w:pos="2834"/>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ind w:left="1701" w:hanging="1701"/>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03119368">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sChild>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905645160">
          <w:marLeft w:val="418"/>
          <w:marRight w:val="0"/>
          <w:marTop w:val="160"/>
          <w:marBottom w:val="0"/>
          <w:divBdr>
            <w:top w:val="none" w:sz="0" w:space="0" w:color="auto"/>
            <w:left w:val="none" w:sz="0" w:space="0" w:color="auto"/>
            <w:bottom w:val="none" w:sz="0" w:space="0" w:color="auto"/>
            <w:right w:val="none" w:sz="0" w:space="0" w:color="auto"/>
          </w:divBdr>
        </w:div>
        <w:div w:id="3254047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08CEC77C-91B2-4FD1-B847-F7CBDB507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6</Pages>
  <Words>2245</Words>
  <Characters>12799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Ericsson(Min)</cp:lastModifiedBy>
  <cp:revision>2</cp:revision>
  <cp:lastPrinted>2008-01-31T17:09:00Z</cp:lastPrinted>
  <dcterms:created xsi:type="dcterms:W3CDTF">2023-09-28T14:02:00Z</dcterms:created>
  <dcterms:modified xsi:type="dcterms:W3CDTF">2023-09-28T14:02:00Z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